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9D" w:rsidRDefault="00DB069D" w:rsidP="00A06468">
      <w:pPr>
        <w:spacing w:line="7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A75302" w:rsidRPr="009C7DEE" w:rsidRDefault="00A75302" w:rsidP="00A06468">
      <w:pPr>
        <w:spacing w:line="7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 w:rsidRPr="009C7DEE">
        <w:rPr>
          <w:rFonts w:ascii="方正小标宋简体" w:eastAsia="方正小标宋简体" w:hAnsi="华文中宋" w:hint="eastAsia"/>
          <w:sz w:val="36"/>
          <w:szCs w:val="36"/>
        </w:rPr>
        <w:t>湖北省知识产权运用示范工程管理办法</w:t>
      </w:r>
      <w:r w:rsidR="002B1F5D" w:rsidRPr="009C7DEE">
        <w:rPr>
          <w:rFonts w:ascii="方正小标宋简体" w:eastAsia="方正小标宋简体" w:hAnsi="华文中宋" w:cs="黑体" w:hint="eastAsia"/>
          <w:color w:val="000000"/>
          <w:kern w:val="0"/>
          <w:sz w:val="36"/>
          <w:szCs w:val="36"/>
          <w:shd w:val="clear" w:color="auto" w:fill="FFFFFF"/>
        </w:rPr>
        <w:t>（试行）</w:t>
      </w:r>
    </w:p>
    <w:p w:rsidR="00BE48FE" w:rsidRDefault="00BE48FE" w:rsidP="00A75302">
      <w:pPr>
        <w:jc w:val="center"/>
        <w:rPr>
          <w:rFonts w:ascii="黑体" w:eastAsia="黑体" w:hAnsi="黑体"/>
          <w:sz w:val="32"/>
          <w:szCs w:val="32"/>
        </w:rPr>
      </w:pPr>
    </w:p>
    <w:p w:rsidR="00A75302" w:rsidRPr="00620AB4" w:rsidRDefault="00A75302" w:rsidP="00A75302">
      <w:pPr>
        <w:jc w:val="center"/>
        <w:rPr>
          <w:rFonts w:ascii="黑体" w:eastAsia="黑体" w:hAnsi="黑体"/>
          <w:sz w:val="32"/>
          <w:szCs w:val="32"/>
        </w:rPr>
      </w:pPr>
      <w:r w:rsidRPr="00620AB4">
        <w:rPr>
          <w:rFonts w:ascii="黑体" w:eastAsia="黑体" w:hAnsi="黑体" w:hint="eastAsia"/>
          <w:sz w:val="32"/>
          <w:szCs w:val="32"/>
        </w:rPr>
        <w:t>第一章  总则</w:t>
      </w:r>
    </w:p>
    <w:p w:rsidR="00A75302" w:rsidRPr="00620AB4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第一条</w:t>
      </w:r>
      <w:r w:rsidRPr="00620AB4">
        <w:rPr>
          <w:rFonts w:ascii="仿宋_GB2312" w:eastAsia="仿宋_GB2312" w:hint="eastAsia"/>
          <w:sz w:val="32"/>
          <w:szCs w:val="32"/>
        </w:rPr>
        <w:t xml:space="preserve">  为贯彻党的十九大精神，加快湖北知识产权强省建设步伐，规范湖北省知识产权运用示范工程（以下简称“运用示范工程”）的管理，提高管理效率，保证管理的公开、公平和公正，助推本省知识产权事业高质量发展，特制定本办法。</w:t>
      </w:r>
    </w:p>
    <w:p w:rsidR="00A75302" w:rsidRPr="00620AB4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第二条</w:t>
      </w:r>
      <w:r w:rsidRPr="00620AB4">
        <w:rPr>
          <w:rFonts w:ascii="仿宋_GB2312" w:eastAsia="仿宋_GB2312" w:hint="eastAsia"/>
          <w:sz w:val="32"/>
          <w:szCs w:val="32"/>
        </w:rPr>
        <w:t xml:space="preserve">  实施运用</w:t>
      </w:r>
      <w:r w:rsidRPr="00620AB4">
        <w:rPr>
          <w:rFonts w:ascii="仿宋_GB2312" w:eastAsia="仿宋_GB2312"/>
          <w:sz w:val="32"/>
          <w:szCs w:val="32"/>
        </w:rPr>
        <w:t>示范工程旨在</w:t>
      </w:r>
      <w:r w:rsidRPr="00620AB4">
        <w:rPr>
          <w:rFonts w:ascii="仿宋_GB2312" w:eastAsia="仿宋_GB2312" w:hint="eastAsia"/>
          <w:sz w:val="32"/>
          <w:szCs w:val="32"/>
        </w:rPr>
        <w:t>引导本省高等学校（科研院所）和企业实施知识产权战略，促进创新要素按照市场规律向高等学校（科研院所）和企业集聚，培育一批知识产权运用能力突出、知识产权管理体系完善的湖北省</w:t>
      </w:r>
      <w:r w:rsidRPr="00620AB4">
        <w:rPr>
          <w:rFonts w:ascii="仿宋_GB2312" w:eastAsia="仿宋_GB2312"/>
          <w:sz w:val="32"/>
          <w:szCs w:val="32"/>
        </w:rPr>
        <w:t>知识产权运用</w:t>
      </w:r>
      <w:r w:rsidRPr="00620AB4">
        <w:rPr>
          <w:rFonts w:ascii="仿宋_GB2312" w:eastAsia="仿宋_GB2312" w:hint="eastAsia"/>
          <w:sz w:val="32"/>
          <w:szCs w:val="32"/>
        </w:rPr>
        <w:t>示范单位（以下简称“运用示范单位”）。</w:t>
      </w:r>
    </w:p>
    <w:p w:rsidR="00A75302" w:rsidRPr="00620AB4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第三条</w:t>
      </w:r>
      <w:r w:rsidRPr="00620AB4">
        <w:rPr>
          <w:rFonts w:ascii="仿宋_GB2312" w:eastAsia="仿宋_GB2312" w:hint="eastAsia"/>
          <w:sz w:val="32"/>
          <w:szCs w:val="32"/>
        </w:rPr>
        <w:t xml:space="preserve">  按照《湖北省</w:t>
      </w:r>
      <w:r w:rsidRPr="00620AB4">
        <w:rPr>
          <w:rFonts w:ascii="仿宋_GB2312" w:eastAsia="仿宋_GB2312"/>
          <w:sz w:val="32"/>
          <w:szCs w:val="32"/>
        </w:rPr>
        <w:t>知识产权运用示范工程实施方案</w:t>
      </w:r>
      <w:r w:rsidRPr="00620AB4">
        <w:rPr>
          <w:rFonts w:ascii="仿宋_GB2312" w:eastAsia="仿宋_GB2312" w:hint="eastAsia"/>
          <w:sz w:val="32"/>
          <w:szCs w:val="32"/>
        </w:rPr>
        <w:t>》，</w:t>
      </w:r>
      <w:r w:rsidRPr="00620AB4">
        <w:rPr>
          <w:rFonts w:ascii="仿宋_GB2312" w:eastAsia="仿宋_GB2312"/>
          <w:sz w:val="32"/>
          <w:szCs w:val="32"/>
        </w:rPr>
        <w:t>运用示范工程采取先认定后补助的方式</w:t>
      </w:r>
      <w:r w:rsidRPr="00620AB4">
        <w:rPr>
          <w:rFonts w:ascii="仿宋_GB2312" w:eastAsia="仿宋_GB2312" w:hint="eastAsia"/>
          <w:sz w:val="32"/>
          <w:szCs w:val="32"/>
        </w:rPr>
        <w:t>实施</w:t>
      </w:r>
      <w:r w:rsidRPr="00620AB4">
        <w:rPr>
          <w:rFonts w:ascii="仿宋_GB2312" w:eastAsia="仿宋_GB2312"/>
          <w:sz w:val="32"/>
          <w:szCs w:val="32"/>
        </w:rPr>
        <w:t>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5302" w:rsidRPr="00620AB4" w:rsidRDefault="00A75302" w:rsidP="00A75302">
      <w:pPr>
        <w:jc w:val="center"/>
        <w:rPr>
          <w:rFonts w:ascii="黑体" w:eastAsia="黑体" w:hAnsi="黑体"/>
          <w:sz w:val="32"/>
          <w:szCs w:val="32"/>
        </w:rPr>
      </w:pPr>
      <w:r w:rsidRPr="00620AB4">
        <w:rPr>
          <w:rFonts w:ascii="黑体" w:eastAsia="黑体" w:hAnsi="黑体" w:hint="eastAsia"/>
          <w:sz w:val="32"/>
          <w:szCs w:val="32"/>
        </w:rPr>
        <w:t xml:space="preserve">第二章  </w:t>
      </w:r>
      <w:r>
        <w:rPr>
          <w:rFonts w:ascii="黑体" w:eastAsia="黑体" w:hAnsi="黑体" w:hint="eastAsia"/>
          <w:sz w:val="32"/>
          <w:szCs w:val="32"/>
        </w:rPr>
        <w:t>示范内容</w:t>
      </w:r>
    </w:p>
    <w:p w:rsidR="00A75302" w:rsidRPr="00620AB4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第四条</w:t>
      </w:r>
      <w:r w:rsidRPr="00620AB4">
        <w:rPr>
          <w:rFonts w:ascii="仿宋_GB2312" w:eastAsia="仿宋_GB2312" w:hint="eastAsia"/>
          <w:sz w:val="32"/>
          <w:szCs w:val="32"/>
        </w:rPr>
        <w:t xml:space="preserve">  高等学校（科研院所）</w:t>
      </w:r>
      <w:r>
        <w:rPr>
          <w:rFonts w:ascii="仿宋_GB2312" w:eastAsia="仿宋_GB2312" w:hint="eastAsia"/>
          <w:sz w:val="32"/>
          <w:szCs w:val="32"/>
        </w:rPr>
        <w:t>示范内容</w:t>
      </w:r>
      <w:r w:rsidRPr="00620AB4">
        <w:rPr>
          <w:rFonts w:ascii="仿宋_GB2312" w:eastAsia="仿宋_GB2312" w:hint="eastAsia"/>
          <w:sz w:val="32"/>
          <w:szCs w:val="32"/>
        </w:rPr>
        <w:t>：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（一）完善知识产权运用制度。高等学校（科研院所）建设知识产权运营服务机构，完善知识产权利益分配制度，探索知识产权处置权、定价权、分配权等机制。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lastRenderedPageBreak/>
        <w:t>（二）建立健全与产业合作研发机制。高等学校（科研院所）以知识产权为纽带促进产学研协同创新，提高创新效率、提升创新质量，实现知识产权运用的良性循环。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三）推动知识产权运用。鼓励高等学校（科研院所）贯彻实施知识产权管理规范标准，制定并实施与自身发展相匹配的知识产权战略，围绕产业优势学科培育、盘点、挖掘高价值知识产权并在省内转化，将优质科教资源转化为创新效益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四）培养专门知识产权人才。针对高等学校（科研院所）管理层、科研人员、教师、学生，开展形式多样、侧重点不同的知识产权培训，提升全员知识产权意识。鼓励有条件的高等学校设立知识产权学院、成立知识产权研究机构或者开设知识产权课程。</w:t>
      </w:r>
    </w:p>
    <w:p w:rsidR="00A75302" w:rsidRPr="00620AB4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第五条</w:t>
      </w:r>
      <w:r w:rsidRPr="00620AB4">
        <w:rPr>
          <w:rFonts w:ascii="仿宋_GB2312" w:eastAsia="仿宋_GB2312" w:hint="eastAsia"/>
          <w:sz w:val="32"/>
          <w:szCs w:val="32"/>
        </w:rPr>
        <w:t xml:space="preserve">  企业</w:t>
      </w:r>
      <w:r>
        <w:rPr>
          <w:rFonts w:ascii="仿宋_GB2312" w:eastAsia="仿宋_GB2312" w:hint="eastAsia"/>
          <w:sz w:val="32"/>
          <w:szCs w:val="32"/>
        </w:rPr>
        <w:t>示范内容</w:t>
      </w:r>
      <w:r w:rsidRPr="00620AB4">
        <w:rPr>
          <w:rFonts w:ascii="仿宋_GB2312" w:eastAsia="仿宋_GB2312"/>
          <w:sz w:val="32"/>
          <w:szCs w:val="32"/>
        </w:rPr>
        <w:t>：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一）完善知识产权运用制度。企业通过专利许可、转让、质押融资、保险，商标国际国内注册、许可使用、专用权质押、品牌管理，地理标志运作模式构建、许可使用等方式，盘活用好知识产权资产，畅通知识产权价值实现渠道，实现知识产权从单一效益向综合运用效益转变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（二）运用知识产权参与市场竞争。企业建立主导产品、主要领域的关键专利、商标、地理标志数据库，健全贯穿立项、研发、采购、生产、销售、运作等经营全流程的知识产</w:t>
      </w:r>
      <w:r w:rsidRPr="00620AB4">
        <w:rPr>
          <w:rFonts w:ascii="仿宋_GB2312" w:eastAsia="仿宋_GB2312" w:hint="eastAsia"/>
          <w:sz w:val="32"/>
          <w:szCs w:val="32"/>
        </w:rPr>
        <w:lastRenderedPageBreak/>
        <w:t>权运用机制，强化对产业链的整体控制力和资源的整合配置力。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三）推动知识产权运用。鼓励企业贯彻实施知识产权管理规范标准，制定并实施与商业竞争相匹配的知识产权战略，实现对知识产权的科学管理和宏观运用。倡导企业开展知识产权与标准前瞻研究，积极参与标准化工作，拓展知识产权运用模式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（四）知识产权量质提升。企业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示范期内</w:t>
      </w:r>
      <w:r>
        <w:rPr>
          <w:rFonts w:ascii="仿宋_GB2312" w:eastAsia="仿宋_GB2312" w:hint="eastAsia"/>
          <w:sz w:val="32"/>
          <w:szCs w:val="32"/>
        </w:rPr>
        <w:t>有效</w:t>
      </w:r>
      <w:r w:rsidRPr="00620AB4">
        <w:rPr>
          <w:rFonts w:ascii="仿宋_GB2312" w:eastAsia="仿宋_GB2312" w:hint="eastAsia"/>
          <w:sz w:val="32"/>
          <w:szCs w:val="32"/>
        </w:rPr>
        <w:t>发明专利拥有量、商标注册量、地理标志产品拥有量年增幅应该在全省企业平均增幅以上。鼓励企业开展国际专利申请、商标国际注册布局。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5302" w:rsidRPr="00620AB4" w:rsidRDefault="00A75302" w:rsidP="00A75302">
      <w:pPr>
        <w:jc w:val="center"/>
        <w:rPr>
          <w:rFonts w:ascii="黑体" w:eastAsia="黑体" w:hAnsi="黑体"/>
          <w:sz w:val="32"/>
          <w:szCs w:val="32"/>
        </w:rPr>
      </w:pPr>
      <w:r w:rsidRPr="00620AB4">
        <w:rPr>
          <w:rFonts w:ascii="黑体" w:eastAsia="黑体" w:hAnsi="黑体" w:hint="eastAsia"/>
          <w:sz w:val="32"/>
          <w:szCs w:val="32"/>
        </w:rPr>
        <w:t>第三章  申报</w:t>
      </w:r>
      <w:r w:rsidRPr="00620AB4">
        <w:rPr>
          <w:rFonts w:ascii="黑体" w:eastAsia="黑体" w:hAnsi="黑体"/>
          <w:sz w:val="32"/>
          <w:szCs w:val="32"/>
        </w:rPr>
        <w:t>与</w:t>
      </w:r>
      <w:r>
        <w:rPr>
          <w:rFonts w:ascii="黑体" w:eastAsia="黑体" w:hAnsi="黑体" w:hint="eastAsia"/>
          <w:sz w:val="32"/>
          <w:szCs w:val="32"/>
        </w:rPr>
        <w:t>组织</w:t>
      </w:r>
    </w:p>
    <w:p w:rsidR="00A75302" w:rsidRPr="00620AB4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第六条</w:t>
      </w:r>
      <w:r w:rsidRPr="00620AB4">
        <w:rPr>
          <w:rFonts w:ascii="仿宋_GB2312" w:eastAsia="仿宋_GB2312" w:hint="eastAsia"/>
          <w:sz w:val="32"/>
          <w:szCs w:val="32"/>
        </w:rPr>
        <w:t xml:space="preserve">  运用</w:t>
      </w:r>
      <w:r>
        <w:rPr>
          <w:rFonts w:ascii="仿宋_GB2312" w:eastAsia="仿宋_GB2312"/>
          <w:sz w:val="32"/>
          <w:szCs w:val="32"/>
        </w:rPr>
        <w:t>示范</w:t>
      </w:r>
      <w:r>
        <w:rPr>
          <w:rFonts w:ascii="仿宋_GB2312" w:eastAsia="仿宋_GB2312" w:hint="eastAsia"/>
          <w:sz w:val="32"/>
          <w:szCs w:val="32"/>
        </w:rPr>
        <w:t>工程</w:t>
      </w:r>
      <w:r w:rsidRPr="00620AB4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申报单位</w:t>
      </w:r>
      <w:r w:rsidRPr="00620AB4">
        <w:rPr>
          <w:rFonts w:ascii="仿宋_GB2312" w:eastAsia="仿宋_GB2312" w:hint="eastAsia"/>
          <w:sz w:val="32"/>
          <w:szCs w:val="32"/>
        </w:rPr>
        <w:t>应当为在湖北省内注册的具有独立法人资格的企事业单位，</w:t>
      </w:r>
      <w:r w:rsidR="004C2643">
        <w:rPr>
          <w:rFonts w:ascii="仿宋_GB2312" w:eastAsia="仿宋_GB2312" w:hint="eastAsia"/>
          <w:sz w:val="32"/>
          <w:szCs w:val="32"/>
        </w:rPr>
        <w:t>社会</w:t>
      </w:r>
      <w:r w:rsidR="004C2643">
        <w:rPr>
          <w:rFonts w:ascii="仿宋_GB2312" w:eastAsia="仿宋_GB2312"/>
          <w:sz w:val="32"/>
          <w:szCs w:val="32"/>
        </w:rPr>
        <w:t>信用良好，</w:t>
      </w:r>
      <w:r w:rsidRPr="00620AB4">
        <w:rPr>
          <w:rFonts w:ascii="仿宋_GB2312" w:eastAsia="仿宋_GB2312" w:hint="eastAsia"/>
          <w:sz w:val="32"/>
          <w:szCs w:val="32"/>
        </w:rPr>
        <w:t>申报材料包括：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（一）《湖北省知识产权运用示范工程申报书》。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（二）申报单位营业执照副本、组织机构代码证复印件。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（三）申报通知</w:t>
      </w:r>
      <w:r w:rsidRPr="00620AB4">
        <w:rPr>
          <w:rFonts w:ascii="仿宋_GB2312" w:eastAsia="仿宋_GB2312"/>
          <w:sz w:val="32"/>
          <w:szCs w:val="32"/>
        </w:rPr>
        <w:t>要求的其他材料</w:t>
      </w:r>
      <w:r w:rsidRPr="00620AB4">
        <w:rPr>
          <w:rFonts w:ascii="仿宋_GB2312" w:eastAsia="仿宋_GB2312" w:hint="eastAsia"/>
          <w:sz w:val="32"/>
          <w:szCs w:val="32"/>
        </w:rPr>
        <w:t>。</w:t>
      </w:r>
    </w:p>
    <w:p w:rsidR="00A75302" w:rsidRPr="00620AB4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第七条</w:t>
      </w:r>
      <w:r w:rsidRPr="00620AB4">
        <w:rPr>
          <w:rFonts w:ascii="仿宋_GB2312" w:eastAsia="仿宋_GB2312" w:hint="eastAsia"/>
          <w:sz w:val="32"/>
          <w:szCs w:val="32"/>
        </w:rPr>
        <w:t xml:space="preserve">  运用示范</w:t>
      </w:r>
      <w:r>
        <w:rPr>
          <w:rFonts w:ascii="仿宋_GB2312" w:eastAsia="仿宋_GB2312" w:hint="eastAsia"/>
          <w:sz w:val="32"/>
          <w:szCs w:val="32"/>
        </w:rPr>
        <w:t>工程</w:t>
      </w:r>
      <w:r w:rsidRPr="00620AB4">
        <w:rPr>
          <w:rFonts w:ascii="仿宋_GB2312" w:eastAsia="仿宋_GB2312" w:hint="eastAsia"/>
          <w:sz w:val="32"/>
          <w:szCs w:val="32"/>
        </w:rPr>
        <w:t>的申报</w:t>
      </w:r>
      <w:r w:rsidRPr="00620AB4">
        <w:rPr>
          <w:rFonts w:ascii="仿宋_GB2312" w:eastAsia="仿宋_GB2312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组织</w:t>
      </w:r>
      <w:r w:rsidRPr="00620AB4">
        <w:rPr>
          <w:rFonts w:ascii="仿宋_GB2312" w:eastAsia="仿宋_GB2312" w:hint="eastAsia"/>
          <w:sz w:val="32"/>
          <w:szCs w:val="32"/>
        </w:rPr>
        <w:t>：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（一）省知识产权局根据年度计划安排，及时发布运用示范工程申报工作通知。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lastRenderedPageBreak/>
        <w:t>（二）申报单位</w:t>
      </w:r>
      <w:r>
        <w:rPr>
          <w:rFonts w:ascii="仿宋_GB2312" w:eastAsia="仿宋_GB2312" w:hint="eastAsia"/>
          <w:sz w:val="32"/>
          <w:szCs w:val="32"/>
        </w:rPr>
        <w:t>原则上</w:t>
      </w:r>
      <w:r w:rsidRPr="00620AB4">
        <w:rPr>
          <w:rFonts w:ascii="仿宋_GB2312" w:eastAsia="仿宋_GB2312" w:hint="eastAsia"/>
          <w:sz w:val="32"/>
          <w:szCs w:val="32"/>
        </w:rPr>
        <w:t>按其行政隶属或属地关系逐级申报，由申报单位所在县（市、区）、市（州）知识产权行政管理</w:t>
      </w:r>
      <w:r>
        <w:rPr>
          <w:rFonts w:ascii="仿宋_GB2312" w:eastAsia="仿宋_GB2312" w:hint="eastAsia"/>
          <w:sz w:val="32"/>
          <w:szCs w:val="32"/>
        </w:rPr>
        <w:t>部门逐级初审和推荐。中央在</w:t>
      </w:r>
      <w:r>
        <w:rPr>
          <w:rFonts w:ascii="仿宋_GB2312" w:eastAsia="仿宋_GB2312"/>
          <w:sz w:val="32"/>
          <w:szCs w:val="32"/>
        </w:rPr>
        <w:t>鄂、省属</w:t>
      </w:r>
      <w:r>
        <w:rPr>
          <w:rFonts w:ascii="仿宋_GB2312" w:eastAsia="仿宋_GB2312" w:hint="eastAsia"/>
          <w:sz w:val="32"/>
          <w:szCs w:val="32"/>
        </w:rPr>
        <w:t>国有企业和部</w:t>
      </w:r>
      <w:r>
        <w:rPr>
          <w:rFonts w:ascii="仿宋_GB2312" w:eastAsia="仿宋_GB2312"/>
          <w:sz w:val="32"/>
          <w:szCs w:val="32"/>
        </w:rPr>
        <w:t>属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省属</w:t>
      </w:r>
      <w:r>
        <w:rPr>
          <w:rFonts w:ascii="仿宋_GB2312" w:eastAsia="仿宋_GB2312" w:hint="eastAsia"/>
          <w:sz w:val="32"/>
          <w:szCs w:val="32"/>
        </w:rPr>
        <w:t>高等学校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科研院所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直接申报</w:t>
      </w:r>
      <w:r w:rsidRPr="00620AB4">
        <w:rPr>
          <w:rFonts w:ascii="仿宋_GB2312" w:eastAsia="仿宋_GB2312" w:hint="eastAsia"/>
          <w:sz w:val="32"/>
          <w:szCs w:val="32"/>
        </w:rPr>
        <w:t>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（三）省知识产权局根据当年申报情况，选聘有关专家组成专家组对申报单位进行评审。专家评审采取会议或网上评审方式</w:t>
      </w:r>
      <w:r w:rsidR="00004348" w:rsidRPr="00620AB4">
        <w:rPr>
          <w:rFonts w:ascii="仿宋_GB2312" w:eastAsia="仿宋_GB2312" w:hint="eastAsia"/>
          <w:sz w:val="32"/>
          <w:szCs w:val="32"/>
        </w:rPr>
        <w:t>，全过程实行回避和保密制度</w:t>
      </w:r>
      <w:r w:rsidRPr="00620AB4">
        <w:rPr>
          <w:rFonts w:ascii="仿宋_GB2312" w:eastAsia="仿宋_GB2312" w:hint="eastAsia"/>
          <w:sz w:val="32"/>
          <w:szCs w:val="32"/>
        </w:rPr>
        <w:t>。根据专家评审情况，可增加答辩、现场考察和可行性论证等程序。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（四）省知识产权局依据专家组的评审意见，经局长办公会议研究讨论，拟确定运用示范单位，并以适当方式予以公示无异议后，正式确定运用示范单位。</w:t>
      </w:r>
    </w:p>
    <w:p w:rsidR="00A75302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第八条</w:t>
      </w:r>
      <w:r w:rsidRPr="00620AB4">
        <w:rPr>
          <w:rFonts w:ascii="仿宋_GB2312" w:eastAsia="仿宋_GB2312" w:hint="eastAsia"/>
          <w:sz w:val="32"/>
          <w:szCs w:val="32"/>
        </w:rPr>
        <w:t xml:space="preserve">  省知识产权局与运用示范单位签订《湖北省知识</w:t>
      </w:r>
      <w:r w:rsidR="00C748DB">
        <w:rPr>
          <w:rFonts w:ascii="仿宋_GB2312" w:eastAsia="仿宋_GB2312" w:hint="eastAsia"/>
          <w:sz w:val="32"/>
          <w:szCs w:val="32"/>
        </w:rPr>
        <w:t>产权运用示范工程项目任务书》，明确双方的权利义务，确定实施内容和</w:t>
      </w:r>
      <w:r w:rsidRPr="00620AB4">
        <w:rPr>
          <w:rFonts w:ascii="仿宋_GB2312" w:eastAsia="仿宋_GB2312" w:hint="eastAsia"/>
          <w:sz w:val="32"/>
          <w:szCs w:val="32"/>
        </w:rPr>
        <w:t>目标。</w:t>
      </w:r>
    </w:p>
    <w:p w:rsidR="00385D30" w:rsidRPr="00620AB4" w:rsidRDefault="00385D30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第九</w:t>
      </w:r>
      <w:r w:rsidRPr="00620AB4">
        <w:rPr>
          <w:rFonts w:ascii="仿宋_GB2312" w:eastAsia="仿宋_GB2312" w:hint="eastAsia"/>
          <w:b/>
          <w:sz w:val="32"/>
          <w:szCs w:val="32"/>
        </w:rPr>
        <w:t>条</w:t>
      </w:r>
      <w:r w:rsidRPr="00620AB4">
        <w:rPr>
          <w:rFonts w:ascii="仿宋_GB2312" w:eastAsia="仿宋_GB2312" w:hint="eastAsia"/>
          <w:sz w:val="32"/>
          <w:szCs w:val="32"/>
        </w:rPr>
        <w:t xml:space="preserve">  </w:t>
      </w:r>
      <w:r w:rsidR="00606B3E">
        <w:rPr>
          <w:rFonts w:ascii="仿宋_GB2312" w:eastAsia="仿宋_GB2312" w:hint="eastAsia"/>
          <w:sz w:val="32"/>
          <w:szCs w:val="32"/>
        </w:rPr>
        <w:t>对于</w:t>
      </w:r>
      <w:r w:rsidR="00810394">
        <w:rPr>
          <w:rFonts w:ascii="仿宋_GB2312" w:eastAsia="仿宋_GB2312" w:hint="eastAsia"/>
          <w:sz w:val="32"/>
          <w:szCs w:val="32"/>
        </w:rPr>
        <w:t>上一年度</w:t>
      </w:r>
      <w:r w:rsidR="00606B3E">
        <w:rPr>
          <w:rFonts w:ascii="仿宋_GB2312" w:eastAsia="仿宋_GB2312" w:hint="eastAsia"/>
          <w:sz w:val="32"/>
          <w:szCs w:val="32"/>
        </w:rPr>
        <w:t>获评</w:t>
      </w:r>
      <w:r w:rsidR="00810394">
        <w:rPr>
          <w:rFonts w:ascii="仿宋_GB2312" w:eastAsia="仿宋_GB2312" w:hint="eastAsia"/>
          <w:sz w:val="32"/>
          <w:szCs w:val="32"/>
        </w:rPr>
        <w:t>的</w:t>
      </w:r>
      <w:r w:rsidR="00606B3E">
        <w:rPr>
          <w:rFonts w:ascii="仿宋_GB2312" w:eastAsia="仿宋_GB2312"/>
          <w:sz w:val="32"/>
          <w:szCs w:val="32"/>
        </w:rPr>
        <w:t>国家知识产权示范企业、</w:t>
      </w:r>
      <w:r>
        <w:rPr>
          <w:rFonts w:ascii="仿宋_GB2312" w:eastAsia="仿宋_GB2312"/>
          <w:sz w:val="32"/>
          <w:szCs w:val="32"/>
        </w:rPr>
        <w:t>湖北省高价值知识产权大赛</w:t>
      </w:r>
      <w:r w:rsidR="00BD549A">
        <w:rPr>
          <w:rFonts w:ascii="仿宋_GB2312" w:eastAsia="仿宋_GB2312" w:hint="eastAsia"/>
          <w:sz w:val="32"/>
          <w:szCs w:val="32"/>
        </w:rPr>
        <w:t>金奖</w:t>
      </w:r>
      <w:r w:rsidR="00BB3A94">
        <w:rPr>
          <w:rFonts w:ascii="仿宋_GB2312" w:eastAsia="仿宋_GB2312"/>
          <w:sz w:val="32"/>
          <w:szCs w:val="32"/>
        </w:rPr>
        <w:t>的</w:t>
      </w:r>
      <w:r w:rsidR="004E6193">
        <w:rPr>
          <w:rFonts w:ascii="仿宋_GB2312" w:eastAsia="仿宋_GB2312" w:hint="eastAsia"/>
          <w:sz w:val="32"/>
          <w:szCs w:val="32"/>
        </w:rPr>
        <w:t>企业</w:t>
      </w:r>
      <w:r w:rsidR="000C5D3A">
        <w:rPr>
          <w:rFonts w:ascii="仿宋_GB2312" w:eastAsia="仿宋_GB2312"/>
          <w:sz w:val="32"/>
          <w:szCs w:val="32"/>
        </w:rPr>
        <w:t>，可直接</w:t>
      </w:r>
      <w:r w:rsidR="000C5D3A">
        <w:rPr>
          <w:rFonts w:ascii="仿宋_GB2312" w:eastAsia="仿宋_GB2312" w:hint="eastAsia"/>
          <w:sz w:val="32"/>
          <w:szCs w:val="32"/>
        </w:rPr>
        <w:t>列入</w:t>
      </w:r>
      <w:r w:rsidR="00BB3A94">
        <w:rPr>
          <w:rFonts w:ascii="仿宋_GB2312" w:eastAsia="仿宋_GB2312"/>
          <w:sz w:val="32"/>
          <w:szCs w:val="32"/>
        </w:rPr>
        <w:t>运用示范工程，省知识产权</w:t>
      </w:r>
      <w:r w:rsidR="00BB3A94">
        <w:rPr>
          <w:rFonts w:ascii="仿宋_GB2312" w:eastAsia="仿宋_GB2312" w:hint="eastAsia"/>
          <w:sz w:val="32"/>
          <w:szCs w:val="32"/>
        </w:rPr>
        <w:t>局</w:t>
      </w:r>
      <w:r w:rsidR="00BB3A94">
        <w:rPr>
          <w:rFonts w:ascii="仿宋_GB2312" w:eastAsia="仿宋_GB2312"/>
          <w:sz w:val="32"/>
          <w:szCs w:val="32"/>
        </w:rPr>
        <w:t>与其</w:t>
      </w:r>
      <w:r w:rsidR="00F83C18">
        <w:rPr>
          <w:rFonts w:ascii="仿宋_GB2312" w:eastAsia="仿宋_GB2312" w:hint="eastAsia"/>
          <w:sz w:val="32"/>
          <w:szCs w:val="32"/>
        </w:rPr>
        <w:t>签订</w:t>
      </w:r>
      <w:r w:rsidR="00F83C18" w:rsidRPr="00620AB4">
        <w:rPr>
          <w:rFonts w:ascii="仿宋_GB2312" w:eastAsia="仿宋_GB2312" w:hint="eastAsia"/>
          <w:sz w:val="32"/>
          <w:szCs w:val="32"/>
        </w:rPr>
        <w:t>《湖北省知识产权运用示范工程项目任务书》</w:t>
      </w:r>
      <w:r w:rsidR="00F83C18">
        <w:rPr>
          <w:rFonts w:ascii="仿宋_GB2312" w:eastAsia="仿宋_GB2312" w:hint="eastAsia"/>
          <w:sz w:val="32"/>
          <w:szCs w:val="32"/>
        </w:rPr>
        <w:t>。</w:t>
      </w:r>
    </w:p>
    <w:p w:rsidR="00A75302" w:rsidRPr="00F83C18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5302" w:rsidRPr="00620AB4" w:rsidRDefault="00A75302" w:rsidP="00A75302">
      <w:pPr>
        <w:jc w:val="center"/>
        <w:rPr>
          <w:rFonts w:ascii="黑体" w:eastAsia="黑体" w:hAnsi="黑体"/>
          <w:sz w:val="32"/>
          <w:szCs w:val="32"/>
        </w:rPr>
      </w:pPr>
      <w:r w:rsidRPr="00620AB4">
        <w:rPr>
          <w:rFonts w:ascii="黑体" w:eastAsia="黑体" w:hAnsi="黑体" w:hint="eastAsia"/>
          <w:sz w:val="32"/>
          <w:szCs w:val="32"/>
        </w:rPr>
        <w:t>第四章  项目</w:t>
      </w:r>
      <w:r w:rsidRPr="00620AB4">
        <w:rPr>
          <w:rFonts w:ascii="黑体" w:eastAsia="黑体" w:hAnsi="黑体"/>
          <w:sz w:val="32"/>
          <w:szCs w:val="32"/>
        </w:rPr>
        <w:t>实施与后补助管理</w:t>
      </w:r>
    </w:p>
    <w:p w:rsidR="00A75302" w:rsidRPr="00620AB4" w:rsidRDefault="00CA1176" w:rsidP="00A7530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A75302" w:rsidRPr="00620AB4">
        <w:rPr>
          <w:rFonts w:ascii="仿宋_GB2312" w:eastAsia="仿宋_GB2312" w:hint="eastAsia"/>
          <w:b/>
          <w:sz w:val="32"/>
          <w:szCs w:val="32"/>
        </w:rPr>
        <w:t>条</w:t>
      </w:r>
      <w:r w:rsidR="00A75302" w:rsidRPr="00620AB4">
        <w:rPr>
          <w:rFonts w:ascii="仿宋_GB2312" w:eastAsia="仿宋_GB2312" w:hint="eastAsia"/>
          <w:sz w:val="32"/>
          <w:szCs w:val="32"/>
        </w:rPr>
        <w:t xml:space="preserve">  </w:t>
      </w:r>
      <w:r w:rsidR="007C0341">
        <w:rPr>
          <w:rFonts w:ascii="仿宋_GB2312" w:eastAsia="仿宋_GB2312" w:hint="eastAsia"/>
          <w:sz w:val="32"/>
          <w:szCs w:val="32"/>
        </w:rPr>
        <w:t>运用示范单位</w:t>
      </w:r>
      <w:r w:rsidR="007C0341">
        <w:rPr>
          <w:rFonts w:ascii="仿宋_GB2312" w:eastAsia="仿宋_GB2312"/>
          <w:sz w:val="32"/>
          <w:szCs w:val="32"/>
        </w:rPr>
        <w:t>有效期</w:t>
      </w:r>
      <w:r w:rsidR="007C0341">
        <w:rPr>
          <w:rFonts w:ascii="仿宋_GB2312" w:eastAsia="仿宋_GB2312" w:hint="eastAsia"/>
          <w:sz w:val="32"/>
          <w:szCs w:val="32"/>
        </w:rPr>
        <w:t>3</w:t>
      </w:r>
      <w:r w:rsidR="007C0341">
        <w:rPr>
          <w:rFonts w:ascii="仿宋_GB2312" w:eastAsia="仿宋_GB2312"/>
          <w:sz w:val="32"/>
          <w:szCs w:val="32"/>
        </w:rPr>
        <w:t>年</w:t>
      </w:r>
      <w:r w:rsidR="007C0341">
        <w:rPr>
          <w:rFonts w:ascii="仿宋_GB2312" w:eastAsia="仿宋_GB2312" w:hint="eastAsia"/>
          <w:sz w:val="32"/>
          <w:szCs w:val="32"/>
        </w:rPr>
        <w:t>，3</w:t>
      </w:r>
      <w:r w:rsidR="007C0341">
        <w:rPr>
          <w:rFonts w:ascii="仿宋_GB2312" w:eastAsia="仿宋_GB2312"/>
          <w:sz w:val="32"/>
          <w:szCs w:val="32"/>
        </w:rPr>
        <w:t>年后可重新</w:t>
      </w:r>
      <w:r w:rsidR="007C0341">
        <w:rPr>
          <w:rFonts w:ascii="仿宋_GB2312" w:eastAsia="仿宋_GB2312" w:hint="eastAsia"/>
          <w:sz w:val="32"/>
          <w:szCs w:val="32"/>
        </w:rPr>
        <w:t>申报</w:t>
      </w:r>
      <w:r w:rsidR="007C0341">
        <w:rPr>
          <w:rFonts w:ascii="仿宋_GB2312" w:eastAsia="仿宋_GB2312"/>
          <w:sz w:val="32"/>
          <w:szCs w:val="32"/>
        </w:rPr>
        <w:t>。</w:t>
      </w:r>
    </w:p>
    <w:p w:rsidR="00A75302" w:rsidRPr="00620AB4" w:rsidRDefault="00A75302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b/>
          <w:sz w:val="32"/>
          <w:szCs w:val="32"/>
        </w:rPr>
        <w:t>第十</w:t>
      </w:r>
      <w:r w:rsidR="00CA1176">
        <w:rPr>
          <w:rFonts w:ascii="仿宋_GB2312" w:eastAsia="仿宋_GB2312" w:hint="eastAsia"/>
          <w:b/>
          <w:sz w:val="32"/>
          <w:szCs w:val="32"/>
        </w:rPr>
        <w:t>一</w:t>
      </w:r>
      <w:r w:rsidRPr="00620AB4">
        <w:rPr>
          <w:rFonts w:ascii="仿宋_GB2312" w:eastAsia="仿宋_GB2312" w:hint="eastAsia"/>
          <w:b/>
          <w:sz w:val="32"/>
          <w:szCs w:val="32"/>
        </w:rPr>
        <w:t>条</w:t>
      </w:r>
      <w:r w:rsidRPr="00620AB4">
        <w:rPr>
          <w:rFonts w:ascii="仿宋_GB2312" w:eastAsia="仿宋_GB2312" w:hint="eastAsia"/>
          <w:sz w:val="32"/>
          <w:szCs w:val="32"/>
        </w:rPr>
        <w:t xml:space="preserve">  </w:t>
      </w:r>
      <w:r w:rsidR="007C0341">
        <w:rPr>
          <w:rFonts w:ascii="仿宋_GB2312" w:eastAsia="仿宋_GB2312" w:hint="eastAsia"/>
          <w:sz w:val="32"/>
          <w:szCs w:val="32"/>
        </w:rPr>
        <w:t>市州</w:t>
      </w:r>
      <w:r w:rsidR="007C0341">
        <w:rPr>
          <w:rFonts w:ascii="仿宋_GB2312" w:eastAsia="仿宋_GB2312"/>
          <w:sz w:val="32"/>
          <w:szCs w:val="32"/>
        </w:rPr>
        <w:t>知识产权行政管理部门</w:t>
      </w:r>
      <w:r w:rsidR="007C0341">
        <w:rPr>
          <w:rFonts w:ascii="仿宋_GB2312" w:eastAsia="仿宋_GB2312" w:hint="eastAsia"/>
          <w:sz w:val="32"/>
          <w:szCs w:val="32"/>
        </w:rPr>
        <w:t>负责</w:t>
      </w:r>
      <w:r w:rsidR="007C0341">
        <w:rPr>
          <w:rFonts w:ascii="仿宋_GB2312" w:eastAsia="仿宋_GB2312"/>
          <w:sz w:val="32"/>
          <w:szCs w:val="32"/>
        </w:rPr>
        <w:t>指导、帮助、</w:t>
      </w:r>
      <w:r w:rsidR="007C0341">
        <w:rPr>
          <w:rFonts w:ascii="仿宋_GB2312" w:eastAsia="仿宋_GB2312"/>
          <w:sz w:val="32"/>
          <w:szCs w:val="32"/>
        </w:rPr>
        <w:lastRenderedPageBreak/>
        <w:t>督查运用示范单位</w:t>
      </w:r>
      <w:r w:rsidR="007C0341">
        <w:rPr>
          <w:rFonts w:ascii="仿宋_GB2312" w:eastAsia="仿宋_GB2312" w:hint="eastAsia"/>
          <w:sz w:val="32"/>
          <w:szCs w:val="32"/>
        </w:rPr>
        <w:t>实施项目</w:t>
      </w:r>
      <w:r w:rsidR="007C0341">
        <w:rPr>
          <w:rFonts w:ascii="仿宋_GB2312" w:eastAsia="仿宋_GB2312"/>
          <w:sz w:val="32"/>
          <w:szCs w:val="32"/>
        </w:rPr>
        <w:t>。</w:t>
      </w:r>
    </w:p>
    <w:p w:rsidR="00A75302" w:rsidRPr="00620AB4" w:rsidRDefault="00CA1176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C748DB">
        <w:rPr>
          <w:rFonts w:ascii="仿宋_GB2312" w:eastAsia="仿宋_GB2312" w:hint="eastAsia"/>
          <w:b/>
          <w:sz w:val="32"/>
          <w:szCs w:val="32"/>
        </w:rPr>
        <w:t>二</w:t>
      </w:r>
      <w:r w:rsidR="00A75302" w:rsidRPr="00620AB4">
        <w:rPr>
          <w:rFonts w:ascii="仿宋_GB2312" w:eastAsia="仿宋_GB2312" w:hint="eastAsia"/>
          <w:b/>
          <w:sz w:val="32"/>
          <w:szCs w:val="32"/>
        </w:rPr>
        <w:t>条</w:t>
      </w:r>
      <w:r w:rsidR="00A75302" w:rsidRPr="00620AB4">
        <w:rPr>
          <w:rFonts w:ascii="仿宋_GB2312" w:eastAsia="仿宋_GB2312" w:hint="eastAsia"/>
          <w:sz w:val="32"/>
          <w:szCs w:val="32"/>
        </w:rPr>
        <w:t xml:space="preserve">  财政经费</w:t>
      </w:r>
      <w:r w:rsidR="00A75302" w:rsidRPr="00620AB4">
        <w:rPr>
          <w:rFonts w:ascii="仿宋_GB2312" w:eastAsia="仿宋_GB2312"/>
          <w:sz w:val="32"/>
          <w:szCs w:val="32"/>
        </w:rPr>
        <w:t>后补助</w:t>
      </w:r>
      <w:r w:rsidR="00A75302" w:rsidRPr="00620AB4">
        <w:rPr>
          <w:rFonts w:ascii="仿宋_GB2312" w:eastAsia="仿宋_GB2312" w:hint="eastAsia"/>
          <w:sz w:val="32"/>
          <w:szCs w:val="32"/>
        </w:rPr>
        <w:t>管理：</w:t>
      </w:r>
    </w:p>
    <w:p w:rsidR="007C0341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</w:t>
      </w:r>
      <w:r w:rsidR="00C748DB">
        <w:rPr>
          <w:rFonts w:ascii="仿宋_GB2312" w:eastAsia="仿宋_GB2312" w:hint="eastAsia"/>
          <w:sz w:val="32"/>
          <w:szCs w:val="32"/>
        </w:rPr>
        <w:t>一</w:t>
      </w:r>
      <w:r w:rsidRPr="00620AB4">
        <w:rPr>
          <w:rFonts w:ascii="仿宋_GB2312" w:eastAsia="仿宋_GB2312" w:hint="eastAsia"/>
          <w:sz w:val="32"/>
          <w:szCs w:val="32"/>
        </w:rPr>
        <w:t>）</w:t>
      </w:r>
      <w:r w:rsidR="007C0341">
        <w:rPr>
          <w:rFonts w:ascii="仿宋_GB2312" w:eastAsia="仿宋_GB2312" w:hint="eastAsia"/>
          <w:sz w:val="32"/>
          <w:szCs w:val="32"/>
        </w:rPr>
        <w:t>省知识产权局</w:t>
      </w:r>
      <w:r w:rsidR="007C0341">
        <w:rPr>
          <w:rFonts w:ascii="仿宋_GB2312" w:eastAsia="仿宋_GB2312"/>
          <w:sz w:val="32"/>
          <w:szCs w:val="32"/>
        </w:rPr>
        <w:t>对</w:t>
      </w:r>
      <w:r w:rsidR="007C0341">
        <w:rPr>
          <w:rFonts w:ascii="仿宋_GB2312" w:eastAsia="仿宋_GB2312" w:hint="eastAsia"/>
          <w:sz w:val="32"/>
          <w:szCs w:val="32"/>
        </w:rPr>
        <w:t>上一年度</w:t>
      </w:r>
      <w:r w:rsidR="007C0341">
        <w:rPr>
          <w:rFonts w:ascii="仿宋_GB2312" w:eastAsia="仿宋_GB2312"/>
          <w:sz w:val="32"/>
          <w:szCs w:val="32"/>
        </w:rPr>
        <w:t>确定的运用示范</w:t>
      </w:r>
      <w:r w:rsidR="007C0341" w:rsidRPr="00620AB4">
        <w:rPr>
          <w:rFonts w:ascii="仿宋_GB2312" w:eastAsia="仿宋_GB2312" w:hint="eastAsia"/>
          <w:sz w:val="32"/>
          <w:szCs w:val="32"/>
        </w:rPr>
        <w:t>高等学校（科研院所）</w:t>
      </w:r>
      <w:r w:rsidR="007C0341">
        <w:rPr>
          <w:rFonts w:ascii="仿宋_GB2312" w:eastAsia="仿宋_GB2312" w:hint="eastAsia"/>
          <w:sz w:val="32"/>
          <w:szCs w:val="32"/>
        </w:rPr>
        <w:t>以课题形式</w:t>
      </w:r>
      <w:r w:rsidR="007C0341" w:rsidRPr="00620AB4">
        <w:rPr>
          <w:rFonts w:ascii="仿宋_GB2312" w:eastAsia="仿宋_GB2312" w:hint="eastAsia"/>
          <w:sz w:val="32"/>
          <w:szCs w:val="32"/>
        </w:rPr>
        <w:t>给予财政经费后补助</w:t>
      </w:r>
      <w:r w:rsidR="007C0341">
        <w:rPr>
          <w:rFonts w:ascii="仿宋_GB2312" w:eastAsia="仿宋_GB2312" w:hint="eastAsia"/>
          <w:sz w:val="32"/>
          <w:szCs w:val="32"/>
        </w:rPr>
        <w:t>。</w:t>
      </w:r>
      <w:r w:rsidR="007C0341">
        <w:rPr>
          <w:rFonts w:ascii="仿宋_GB2312" w:eastAsia="仿宋_GB2312"/>
          <w:sz w:val="32"/>
          <w:szCs w:val="32"/>
        </w:rPr>
        <w:t>运用示范</w:t>
      </w:r>
      <w:r w:rsidR="007C0341" w:rsidRPr="00620AB4">
        <w:rPr>
          <w:rFonts w:ascii="仿宋_GB2312" w:eastAsia="仿宋_GB2312" w:hint="eastAsia"/>
          <w:sz w:val="32"/>
          <w:szCs w:val="32"/>
        </w:rPr>
        <w:t>高等学校（科研院所）</w:t>
      </w:r>
      <w:r w:rsidR="007C0341">
        <w:rPr>
          <w:rFonts w:ascii="仿宋_GB2312" w:eastAsia="仿宋_GB2312" w:hint="eastAsia"/>
          <w:sz w:val="32"/>
          <w:szCs w:val="32"/>
        </w:rPr>
        <w:t>根据</w:t>
      </w:r>
      <w:r w:rsidR="00C623D2">
        <w:rPr>
          <w:rFonts w:ascii="仿宋_GB2312" w:eastAsia="仿宋_GB2312" w:hint="eastAsia"/>
          <w:sz w:val="32"/>
          <w:szCs w:val="32"/>
        </w:rPr>
        <w:t>省知识产权局</w:t>
      </w:r>
      <w:r w:rsidR="00C623D2">
        <w:rPr>
          <w:rFonts w:ascii="仿宋_GB2312" w:eastAsia="仿宋_GB2312"/>
          <w:sz w:val="32"/>
          <w:szCs w:val="32"/>
        </w:rPr>
        <w:t>通知</w:t>
      </w:r>
      <w:r w:rsidR="004A599B">
        <w:rPr>
          <w:rFonts w:ascii="仿宋_GB2312" w:eastAsia="仿宋_GB2312"/>
          <w:sz w:val="32"/>
          <w:szCs w:val="32"/>
        </w:rPr>
        <w:t>要求</w:t>
      </w:r>
      <w:r w:rsidR="00C623D2">
        <w:rPr>
          <w:rFonts w:ascii="仿宋_GB2312" w:eastAsia="仿宋_GB2312" w:hint="eastAsia"/>
          <w:sz w:val="32"/>
          <w:szCs w:val="32"/>
        </w:rPr>
        <w:t>报送</w:t>
      </w:r>
      <w:r w:rsidR="007C0341">
        <w:rPr>
          <w:rFonts w:ascii="仿宋_GB2312" w:eastAsia="仿宋_GB2312" w:hint="eastAsia"/>
          <w:sz w:val="32"/>
          <w:szCs w:val="32"/>
        </w:rPr>
        <w:t>3—8个</w:t>
      </w:r>
      <w:r w:rsidR="007C0341">
        <w:rPr>
          <w:rFonts w:ascii="仿宋_GB2312" w:eastAsia="仿宋_GB2312"/>
          <w:sz w:val="32"/>
          <w:szCs w:val="32"/>
        </w:rPr>
        <w:t>知识产权创造、运用方向的课题</w:t>
      </w:r>
      <w:r w:rsidR="004A599B">
        <w:rPr>
          <w:rFonts w:ascii="仿宋_GB2312" w:eastAsia="仿宋_GB2312" w:hint="eastAsia"/>
          <w:sz w:val="32"/>
          <w:szCs w:val="32"/>
        </w:rPr>
        <w:t>。其中</w:t>
      </w:r>
      <w:r w:rsidR="004A599B">
        <w:rPr>
          <w:rFonts w:ascii="仿宋_GB2312" w:eastAsia="仿宋_GB2312"/>
          <w:sz w:val="32"/>
          <w:szCs w:val="32"/>
        </w:rPr>
        <w:t>，</w:t>
      </w:r>
      <w:r w:rsidR="004A599B">
        <w:rPr>
          <w:rFonts w:ascii="仿宋_GB2312" w:eastAsia="仿宋_GB2312" w:hint="eastAsia"/>
          <w:sz w:val="32"/>
          <w:szCs w:val="32"/>
        </w:rPr>
        <w:t>部</w:t>
      </w:r>
      <w:r w:rsidR="00C623D2">
        <w:rPr>
          <w:rFonts w:ascii="仿宋_GB2312" w:eastAsia="仿宋_GB2312" w:hint="eastAsia"/>
          <w:sz w:val="32"/>
          <w:szCs w:val="32"/>
        </w:rPr>
        <w:t>属</w:t>
      </w:r>
      <w:r w:rsidR="004A599B">
        <w:rPr>
          <w:rFonts w:ascii="仿宋_GB2312" w:eastAsia="仿宋_GB2312"/>
          <w:sz w:val="32"/>
          <w:szCs w:val="32"/>
        </w:rPr>
        <w:t>、省属独立高等学校</w:t>
      </w:r>
      <w:r w:rsidR="004A599B">
        <w:rPr>
          <w:rFonts w:ascii="仿宋_GB2312" w:eastAsia="仿宋_GB2312" w:hint="eastAsia"/>
          <w:sz w:val="32"/>
          <w:szCs w:val="32"/>
        </w:rPr>
        <w:t>在</w:t>
      </w:r>
      <w:r w:rsidR="004A599B">
        <w:rPr>
          <w:rFonts w:ascii="仿宋_GB2312" w:eastAsia="仿宋_GB2312"/>
          <w:sz w:val="32"/>
          <w:szCs w:val="32"/>
        </w:rPr>
        <w:t>有效期内</w:t>
      </w:r>
      <w:r w:rsidR="006F0F85">
        <w:rPr>
          <w:rFonts w:ascii="仿宋_GB2312" w:eastAsia="仿宋_GB2312" w:hint="eastAsia"/>
          <w:sz w:val="32"/>
          <w:szCs w:val="32"/>
        </w:rPr>
        <w:t>后两年</w:t>
      </w:r>
      <w:r w:rsidR="00660977">
        <w:rPr>
          <w:rFonts w:ascii="仿宋_GB2312" w:eastAsia="仿宋_GB2312" w:hint="eastAsia"/>
          <w:sz w:val="32"/>
          <w:szCs w:val="32"/>
        </w:rPr>
        <w:t>将继续</w:t>
      </w:r>
      <w:r w:rsidR="00660977">
        <w:rPr>
          <w:rFonts w:ascii="仿宋_GB2312" w:eastAsia="仿宋_GB2312"/>
          <w:sz w:val="32"/>
          <w:szCs w:val="32"/>
        </w:rPr>
        <w:t>以课题形式给予财政经费后补助</w:t>
      </w:r>
      <w:r w:rsidR="00C623D2">
        <w:rPr>
          <w:rFonts w:ascii="仿宋_GB2312" w:eastAsia="仿宋_GB2312" w:hint="eastAsia"/>
          <w:sz w:val="32"/>
          <w:szCs w:val="32"/>
        </w:rPr>
        <w:t>。</w:t>
      </w:r>
    </w:p>
    <w:p w:rsidR="00A75302" w:rsidRDefault="00C748DB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 w:rsidR="00A75302" w:rsidRPr="00620AB4">
        <w:rPr>
          <w:rFonts w:ascii="仿宋_GB2312" w:eastAsia="仿宋_GB2312" w:hint="eastAsia"/>
          <w:sz w:val="32"/>
          <w:szCs w:val="32"/>
        </w:rPr>
        <w:t>）</w:t>
      </w:r>
      <w:r w:rsidR="004A599B">
        <w:rPr>
          <w:rFonts w:ascii="仿宋_GB2312" w:eastAsia="仿宋_GB2312" w:hint="eastAsia"/>
          <w:sz w:val="32"/>
          <w:szCs w:val="32"/>
        </w:rPr>
        <w:t>省知识产权局</w:t>
      </w:r>
      <w:r w:rsidR="004A599B" w:rsidRPr="00620AB4">
        <w:rPr>
          <w:rFonts w:ascii="仿宋_GB2312" w:eastAsia="仿宋_GB2312" w:hint="eastAsia"/>
          <w:sz w:val="32"/>
          <w:szCs w:val="32"/>
        </w:rPr>
        <w:t>对</w:t>
      </w:r>
      <w:r w:rsidR="004A599B">
        <w:rPr>
          <w:rFonts w:ascii="仿宋_GB2312" w:eastAsia="仿宋_GB2312" w:hint="eastAsia"/>
          <w:sz w:val="32"/>
          <w:szCs w:val="32"/>
        </w:rPr>
        <w:t>上一年度</w:t>
      </w:r>
      <w:r w:rsidR="004A599B">
        <w:rPr>
          <w:rFonts w:ascii="仿宋_GB2312" w:eastAsia="仿宋_GB2312"/>
          <w:sz w:val="32"/>
          <w:szCs w:val="32"/>
        </w:rPr>
        <w:t>确定的</w:t>
      </w:r>
      <w:r w:rsidR="004A599B" w:rsidRPr="00620AB4">
        <w:rPr>
          <w:rFonts w:ascii="仿宋_GB2312" w:eastAsia="仿宋_GB2312" w:hint="eastAsia"/>
          <w:sz w:val="32"/>
          <w:szCs w:val="32"/>
        </w:rPr>
        <w:t>运用示范</w:t>
      </w:r>
      <w:r w:rsidR="004A599B">
        <w:rPr>
          <w:rFonts w:ascii="仿宋_GB2312" w:eastAsia="仿宋_GB2312" w:hint="eastAsia"/>
          <w:sz w:val="32"/>
          <w:szCs w:val="32"/>
        </w:rPr>
        <w:t>企业</w:t>
      </w:r>
      <w:r w:rsidR="004A599B" w:rsidRPr="00620AB4">
        <w:rPr>
          <w:rFonts w:ascii="仿宋_GB2312" w:eastAsia="仿宋_GB2312" w:hint="eastAsia"/>
          <w:sz w:val="32"/>
          <w:szCs w:val="32"/>
        </w:rPr>
        <w:t>给予财政经费后补助。</w:t>
      </w:r>
    </w:p>
    <w:p w:rsidR="00A75302" w:rsidRDefault="008508F3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第十三</w:t>
      </w:r>
      <w:r w:rsidR="00A75302" w:rsidRPr="00BF15A8">
        <w:rPr>
          <w:rFonts w:ascii="仿宋_GB2312" w:eastAsia="仿宋_GB2312"/>
          <w:b/>
          <w:sz w:val="32"/>
          <w:szCs w:val="32"/>
        </w:rPr>
        <w:t>条</w:t>
      </w:r>
      <w:r w:rsidR="00A75302">
        <w:rPr>
          <w:rFonts w:ascii="仿宋_GB2312" w:eastAsia="仿宋_GB2312" w:hint="eastAsia"/>
          <w:sz w:val="32"/>
          <w:szCs w:val="32"/>
        </w:rPr>
        <w:t xml:space="preserve">  </w:t>
      </w:r>
      <w:r w:rsidR="00A75302" w:rsidRPr="00BF15A8">
        <w:rPr>
          <w:rFonts w:ascii="仿宋_GB2312" w:eastAsia="仿宋_GB2312" w:hint="eastAsia"/>
          <w:sz w:val="32"/>
          <w:szCs w:val="32"/>
        </w:rPr>
        <w:t>对</w:t>
      </w:r>
      <w:r w:rsidR="00A75302">
        <w:rPr>
          <w:rFonts w:ascii="仿宋_GB2312" w:eastAsia="仿宋_GB2312" w:hint="eastAsia"/>
          <w:sz w:val="32"/>
          <w:szCs w:val="32"/>
        </w:rPr>
        <w:t>运用示范</w:t>
      </w:r>
      <w:r w:rsidR="00A75302">
        <w:rPr>
          <w:rFonts w:ascii="仿宋_GB2312" w:eastAsia="仿宋_GB2312"/>
          <w:sz w:val="32"/>
          <w:szCs w:val="32"/>
        </w:rPr>
        <w:t>单位，</w:t>
      </w:r>
      <w:r w:rsidR="00A75302" w:rsidRPr="00BF15A8">
        <w:rPr>
          <w:rFonts w:ascii="仿宋_GB2312" w:eastAsia="仿宋_GB2312" w:hint="eastAsia"/>
          <w:sz w:val="32"/>
          <w:szCs w:val="32"/>
        </w:rPr>
        <w:t>市州知识产权行政管理部门可根据实际情况给予配套经费支持。</w:t>
      </w:r>
    </w:p>
    <w:p w:rsidR="00A75302" w:rsidRPr="00620AB4" w:rsidRDefault="008508F3" w:rsidP="00A75302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第十四</w:t>
      </w:r>
      <w:r w:rsidR="00A75302" w:rsidRPr="00620AB4">
        <w:rPr>
          <w:rFonts w:ascii="仿宋_GB2312" w:eastAsia="仿宋_GB2312" w:hint="eastAsia"/>
          <w:b/>
          <w:sz w:val="32"/>
          <w:szCs w:val="32"/>
        </w:rPr>
        <w:t>条</w:t>
      </w:r>
      <w:r w:rsidR="00A75302" w:rsidRPr="00620AB4">
        <w:rPr>
          <w:rFonts w:ascii="仿宋_GB2312" w:eastAsia="仿宋_GB2312" w:hint="eastAsia"/>
          <w:sz w:val="32"/>
          <w:szCs w:val="32"/>
        </w:rPr>
        <w:t xml:space="preserve">  项目在执行期间有下列情形之一的，应当予以终止：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（一）运用示范单位无正当理由，不按项目任务书执行或者不能</w:t>
      </w:r>
      <w:r w:rsidRPr="00620AB4">
        <w:rPr>
          <w:rFonts w:ascii="仿宋_GB2312" w:eastAsia="仿宋_GB2312"/>
          <w:sz w:val="32"/>
          <w:szCs w:val="32"/>
        </w:rPr>
        <w:t>达到</w:t>
      </w:r>
      <w:r w:rsidRPr="00620AB4">
        <w:rPr>
          <w:rFonts w:ascii="仿宋_GB2312" w:eastAsia="仿宋_GB2312" w:hint="eastAsia"/>
          <w:sz w:val="32"/>
          <w:szCs w:val="32"/>
        </w:rPr>
        <w:t>考核</w:t>
      </w:r>
      <w:r w:rsidRPr="00620AB4">
        <w:rPr>
          <w:rFonts w:ascii="仿宋_GB2312" w:eastAsia="仿宋_GB2312"/>
          <w:sz w:val="32"/>
          <w:szCs w:val="32"/>
        </w:rPr>
        <w:t>指标</w:t>
      </w:r>
      <w:r w:rsidRPr="00620AB4">
        <w:rPr>
          <w:rFonts w:ascii="仿宋_GB2312" w:eastAsia="仿宋_GB2312" w:hint="eastAsia"/>
          <w:sz w:val="32"/>
          <w:szCs w:val="32"/>
        </w:rPr>
        <w:t>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（二）运用示范单位提交的项目</w:t>
      </w:r>
      <w:r w:rsidR="008508F3">
        <w:rPr>
          <w:rFonts w:ascii="仿宋_GB2312" w:eastAsia="仿宋_GB2312" w:hint="eastAsia"/>
          <w:sz w:val="32"/>
          <w:szCs w:val="32"/>
        </w:rPr>
        <w:t>总结</w:t>
      </w:r>
      <w:r w:rsidRPr="00620AB4">
        <w:rPr>
          <w:rFonts w:ascii="仿宋_GB2312" w:eastAsia="仿宋_GB2312" w:hint="eastAsia"/>
          <w:sz w:val="32"/>
          <w:szCs w:val="32"/>
        </w:rPr>
        <w:t>材料内容</w:t>
      </w:r>
      <w:r w:rsidRPr="00620AB4">
        <w:rPr>
          <w:rFonts w:ascii="仿宋_GB2312" w:eastAsia="仿宋_GB2312"/>
          <w:sz w:val="32"/>
          <w:szCs w:val="32"/>
        </w:rPr>
        <w:t>不完备或者</w:t>
      </w:r>
      <w:r w:rsidRPr="00620AB4">
        <w:rPr>
          <w:rFonts w:ascii="仿宋_GB2312" w:eastAsia="仿宋_GB2312" w:hint="eastAsia"/>
          <w:sz w:val="32"/>
          <w:szCs w:val="32"/>
        </w:rPr>
        <w:t>数据不真实。</w:t>
      </w:r>
    </w:p>
    <w:p w:rsidR="00A75302" w:rsidRPr="00620AB4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0AB4">
        <w:rPr>
          <w:rFonts w:ascii="仿宋_GB2312" w:eastAsia="仿宋_GB2312" w:hint="eastAsia"/>
          <w:sz w:val="32"/>
          <w:szCs w:val="32"/>
        </w:rPr>
        <w:t>（三）因不可抗力或者其他客观原因，项目无法继续执行。</w:t>
      </w:r>
    </w:p>
    <w:p w:rsidR="00A75302" w:rsidRPr="00CA1176" w:rsidRDefault="00A75302" w:rsidP="00A753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5302" w:rsidRPr="00620AB4" w:rsidRDefault="00A75302" w:rsidP="00A75302">
      <w:pPr>
        <w:jc w:val="center"/>
        <w:rPr>
          <w:rFonts w:ascii="黑体" w:eastAsia="黑体" w:hAnsi="黑体"/>
          <w:sz w:val="32"/>
          <w:szCs w:val="32"/>
        </w:rPr>
      </w:pPr>
      <w:r w:rsidRPr="00620AB4">
        <w:rPr>
          <w:rFonts w:ascii="黑体" w:eastAsia="黑体" w:hAnsi="黑体" w:hint="eastAsia"/>
          <w:sz w:val="32"/>
          <w:szCs w:val="32"/>
        </w:rPr>
        <w:t>第</w:t>
      </w:r>
      <w:r w:rsidRPr="00620AB4">
        <w:rPr>
          <w:rFonts w:ascii="黑体" w:eastAsia="黑体" w:hAnsi="黑体"/>
          <w:sz w:val="32"/>
          <w:szCs w:val="32"/>
        </w:rPr>
        <w:t>五</w:t>
      </w:r>
      <w:r w:rsidRPr="00620AB4">
        <w:rPr>
          <w:rFonts w:ascii="黑体" w:eastAsia="黑体" w:hAnsi="黑体" w:hint="eastAsia"/>
          <w:sz w:val="32"/>
          <w:szCs w:val="32"/>
        </w:rPr>
        <w:t>章  附则</w:t>
      </w:r>
    </w:p>
    <w:p w:rsidR="00A75302" w:rsidRPr="00954CC4" w:rsidRDefault="00A75302" w:rsidP="00954CC4">
      <w:pPr>
        <w:ind w:firstLineChars="200" w:firstLine="643"/>
      </w:pPr>
      <w:r w:rsidRPr="00620AB4">
        <w:rPr>
          <w:rFonts w:ascii="仿宋_GB2312" w:eastAsia="仿宋_GB2312" w:hint="eastAsia"/>
          <w:b/>
          <w:sz w:val="32"/>
          <w:szCs w:val="32"/>
        </w:rPr>
        <w:lastRenderedPageBreak/>
        <w:t>第十</w:t>
      </w:r>
      <w:r w:rsidR="008508F3">
        <w:rPr>
          <w:rFonts w:ascii="仿宋_GB2312" w:eastAsia="仿宋_GB2312" w:hint="eastAsia"/>
          <w:b/>
          <w:sz w:val="32"/>
          <w:szCs w:val="32"/>
        </w:rPr>
        <w:t>五</w:t>
      </w:r>
      <w:r w:rsidRPr="00620AB4">
        <w:rPr>
          <w:rFonts w:ascii="仿宋_GB2312" w:eastAsia="仿宋_GB2312" w:hint="eastAsia"/>
          <w:b/>
          <w:sz w:val="32"/>
          <w:szCs w:val="32"/>
        </w:rPr>
        <w:t>条</w:t>
      </w:r>
      <w:r w:rsidRPr="00620AB4">
        <w:rPr>
          <w:rFonts w:ascii="仿宋_GB2312" w:eastAsia="仿宋_GB2312" w:hint="eastAsia"/>
          <w:sz w:val="32"/>
          <w:szCs w:val="32"/>
        </w:rPr>
        <w:t xml:space="preserve">  本办法由省知识产权局负责解释，自发布之日起施行。</w:t>
      </w:r>
    </w:p>
    <w:sectPr w:rsidR="00A75302" w:rsidRPr="00954CC4" w:rsidSect="00D765C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74" w:rsidRDefault="00150474" w:rsidP="00135D8B">
      <w:r>
        <w:separator/>
      </w:r>
    </w:p>
  </w:endnote>
  <w:endnote w:type="continuationSeparator" w:id="0">
    <w:p w:rsidR="00150474" w:rsidRDefault="00150474" w:rsidP="001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74" w:rsidRDefault="00150474" w:rsidP="00135D8B">
      <w:r>
        <w:separator/>
      </w:r>
    </w:p>
  </w:footnote>
  <w:footnote w:type="continuationSeparator" w:id="0">
    <w:p w:rsidR="00150474" w:rsidRDefault="00150474" w:rsidP="0013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1B"/>
    <w:rsid w:val="00004348"/>
    <w:rsid w:val="000C5D3A"/>
    <w:rsid w:val="000C668C"/>
    <w:rsid w:val="000F5D5A"/>
    <w:rsid w:val="00135D8B"/>
    <w:rsid w:val="001421EC"/>
    <w:rsid w:val="00150474"/>
    <w:rsid w:val="00195208"/>
    <w:rsid w:val="001A2EAF"/>
    <w:rsid w:val="001B52CB"/>
    <w:rsid w:val="001B6A20"/>
    <w:rsid w:val="001E603D"/>
    <w:rsid w:val="002437C3"/>
    <w:rsid w:val="0026448C"/>
    <w:rsid w:val="00266655"/>
    <w:rsid w:val="002A50EB"/>
    <w:rsid w:val="002B1F5D"/>
    <w:rsid w:val="002C21E6"/>
    <w:rsid w:val="002D58F5"/>
    <w:rsid w:val="00370E36"/>
    <w:rsid w:val="00383EAF"/>
    <w:rsid w:val="00384983"/>
    <w:rsid w:val="00385D30"/>
    <w:rsid w:val="003C12D0"/>
    <w:rsid w:val="004125B4"/>
    <w:rsid w:val="00424A9F"/>
    <w:rsid w:val="0045656C"/>
    <w:rsid w:val="00485180"/>
    <w:rsid w:val="004A599B"/>
    <w:rsid w:val="004C2643"/>
    <w:rsid w:val="004E4675"/>
    <w:rsid w:val="004E6193"/>
    <w:rsid w:val="00517F6E"/>
    <w:rsid w:val="0056726D"/>
    <w:rsid w:val="00586084"/>
    <w:rsid w:val="00597843"/>
    <w:rsid w:val="0060341B"/>
    <w:rsid w:val="00606B3E"/>
    <w:rsid w:val="00660977"/>
    <w:rsid w:val="006656CB"/>
    <w:rsid w:val="006A6F2C"/>
    <w:rsid w:val="006C121B"/>
    <w:rsid w:val="006F0F85"/>
    <w:rsid w:val="00710097"/>
    <w:rsid w:val="00721E86"/>
    <w:rsid w:val="007314AC"/>
    <w:rsid w:val="00750308"/>
    <w:rsid w:val="007671C5"/>
    <w:rsid w:val="007819A0"/>
    <w:rsid w:val="007C0341"/>
    <w:rsid w:val="00810394"/>
    <w:rsid w:val="00823B8C"/>
    <w:rsid w:val="008247B5"/>
    <w:rsid w:val="008508F3"/>
    <w:rsid w:val="008619E4"/>
    <w:rsid w:val="00864152"/>
    <w:rsid w:val="00881F04"/>
    <w:rsid w:val="00884C66"/>
    <w:rsid w:val="00891ACF"/>
    <w:rsid w:val="008B1642"/>
    <w:rsid w:val="008C60CB"/>
    <w:rsid w:val="00954CC4"/>
    <w:rsid w:val="00966BCE"/>
    <w:rsid w:val="00974C7F"/>
    <w:rsid w:val="009874DD"/>
    <w:rsid w:val="0099634D"/>
    <w:rsid w:val="009C2FEE"/>
    <w:rsid w:val="009C7DEE"/>
    <w:rsid w:val="00A06468"/>
    <w:rsid w:val="00A32B01"/>
    <w:rsid w:val="00A61A13"/>
    <w:rsid w:val="00A66BF5"/>
    <w:rsid w:val="00A75302"/>
    <w:rsid w:val="00A91C27"/>
    <w:rsid w:val="00AE7E86"/>
    <w:rsid w:val="00AF0D3A"/>
    <w:rsid w:val="00B71DF0"/>
    <w:rsid w:val="00B94A7C"/>
    <w:rsid w:val="00BA2757"/>
    <w:rsid w:val="00BB3A94"/>
    <w:rsid w:val="00BD549A"/>
    <w:rsid w:val="00BE48FE"/>
    <w:rsid w:val="00C31A5B"/>
    <w:rsid w:val="00C448CC"/>
    <w:rsid w:val="00C623D2"/>
    <w:rsid w:val="00C6632D"/>
    <w:rsid w:val="00C748DB"/>
    <w:rsid w:val="00CA1176"/>
    <w:rsid w:val="00CD05F9"/>
    <w:rsid w:val="00CD1F80"/>
    <w:rsid w:val="00D11082"/>
    <w:rsid w:val="00D535AA"/>
    <w:rsid w:val="00D712F0"/>
    <w:rsid w:val="00D765C4"/>
    <w:rsid w:val="00D94ABF"/>
    <w:rsid w:val="00DB069D"/>
    <w:rsid w:val="00DB20C5"/>
    <w:rsid w:val="00E10198"/>
    <w:rsid w:val="00E17B54"/>
    <w:rsid w:val="00ED165E"/>
    <w:rsid w:val="00F17C48"/>
    <w:rsid w:val="00F8153C"/>
    <w:rsid w:val="00F83C18"/>
    <w:rsid w:val="00FB1E5F"/>
    <w:rsid w:val="00FB7DAF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2A3C"/>
  <w15:chartTrackingRefBased/>
  <w15:docId w15:val="{E98E43FE-12C8-41C5-8715-BC32DE7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D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D8B"/>
    <w:rPr>
      <w:sz w:val="18"/>
      <w:szCs w:val="18"/>
    </w:rPr>
  </w:style>
  <w:style w:type="paragraph" w:styleId="a7">
    <w:name w:val="Normal (Web)"/>
    <w:basedOn w:val="a"/>
    <w:rsid w:val="00135D8B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10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1082"/>
    <w:rPr>
      <w:sz w:val="18"/>
      <w:szCs w:val="18"/>
    </w:rPr>
  </w:style>
  <w:style w:type="paragraph" w:customStyle="1" w:styleId="p0">
    <w:name w:val="p0"/>
    <w:basedOn w:val="a"/>
    <w:rsid w:val="008B1642"/>
    <w:pPr>
      <w:widowControl/>
    </w:pPr>
    <w:rPr>
      <w:rFonts w:ascii="Calibri" w:eastAsia="宋体" w:hAnsi="Calibri" w:cs="宋体"/>
      <w:kern w:val="0"/>
      <w:sz w:val="24"/>
      <w:szCs w:val="24"/>
    </w:rPr>
  </w:style>
  <w:style w:type="paragraph" w:customStyle="1" w:styleId="1">
    <w:name w:val="普通(网站)1"/>
    <w:basedOn w:val="a"/>
    <w:rsid w:val="008B1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A50E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C03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25C9-832D-4A7D-B09F-D6809F27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yangsb</dc:creator>
  <cp:keywords/>
  <dc:description/>
  <cp:lastModifiedBy>dreamsummit</cp:lastModifiedBy>
  <cp:revision>108</cp:revision>
  <cp:lastPrinted>2019-09-06T01:08:00Z</cp:lastPrinted>
  <dcterms:created xsi:type="dcterms:W3CDTF">2019-09-03T08:22:00Z</dcterms:created>
  <dcterms:modified xsi:type="dcterms:W3CDTF">2019-12-20T06:22:00Z</dcterms:modified>
</cp:coreProperties>
</file>