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5D1" w:rsidRDefault="00617ABB">
      <w:pPr>
        <w:pStyle w:val="10"/>
        <w:widowControl w:val="0"/>
        <w:kinsoku w:val="0"/>
        <w:overflowPunct w:val="0"/>
        <w:autoSpaceDE w:val="0"/>
        <w:autoSpaceDN w:val="0"/>
        <w:spacing w:before="0" w:beforeAutospacing="0" w:after="0" w:afterAutospacing="0" w:line="520" w:lineRule="exact"/>
        <w:jc w:val="both"/>
        <w:rPr>
          <w:rFonts w:ascii="黑体" w:eastAsia="黑体" w:hAnsi="黑体"/>
          <w:sz w:val="32"/>
        </w:rPr>
      </w:pPr>
      <w:r>
        <w:rPr>
          <w:rFonts w:ascii="黑体" w:eastAsia="黑体" w:hAnsi="黑体" w:hint="eastAsia"/>
          <w:sz w:val="32"/>
        </w:rPr>
        <w:t>附件</w:t>
      </w:r>
      <w:r>
        <w:rPr>
          <w:rFonts w:ascii="黑体" w:eastAsia="黑体" w:hAnsi="黑体"/>
          <w:sz w:val="32"/>
        </w:rPr>
        <w:t>1</w:t>
      </w:r>
      <w:r w:rsidR="008D01F4">
        <w:rPr>
          <w:rFonts w:ascii="黑体" w:eastAsia="黑体" w:hAnsi="黑体" w:hint="eastAsia"/>
          <w:sz w:val="32"/>
        </w:rPr>
        <w:t>.1</w:t>
      </w:r>
    </w:p>
    <w:p w:rsidR="003E6F4A" w:rsidRDefault="003E6F4A">
      <w:pPr>
        <w:spacing w:line="560" w:lineRule="exact"/>
        <w:jc w:val="center"/>
        <w:rPr>
          <w:rFonts w:asciiTheme="majorEastAsia" w:eastAsiaTheme="majorEastAsia" w:hAnsiTheme="majorEastAsia"/>
          <w:color w:val="000000"/>
          <w:sz w:val="44"/>
          <w:szCs w:val="44"/>
        </w:rPr>
      </w:pPr>
    </w:p>
    <w:p w:rsidR="003E6F4A" w:rsidRDefault="00617ABB">
      <w:pPr>
        <w:spacing w:line="560" w:lineRule="exact"/>
        <w:jc w:val="center"/>
        <w:rPr>
          <w:rFonts w:asciiTheme="majorEastAsia" w:eastAsiaTheme="majorEastAsia" w:hAnsiTheme="majorEastAsia"/>
          <w:color w:val="000000"/>
          <w:sz w:val="44"/>
          <w:szCs w:val="44"/>
        </w:rPr>
      </w:pPr>
      <w:r w:rsidRPr="00F9508C">
        <w:rPr>
          <w:rFonts w:asciiTheme="majorEastAsia" w:eastAsiaTheme="majorEastAsia" w:hAnsiTheme="majorEastAsia"/>
          <w:color w:val="000000"/>
          <w:sz w:val="44"/>
          <w:szCs w:val="44"/>
        </w:rPr>
        <w:t>202</w:t>
      </w:r>
      <w:r w:rsidRPr="00F9508C">
        <w:rPr>
          <w:rFonts w:asciiTheme="majorEastAsia" w:eastAsiaTheme="majorEastAsia" w:hAnsiTheme="majorEastAsia" w:hint="eastAsia"/>
          <w:color w:val="000000"/>
          <w:sz w:val="44"/>
          <w:szCs w:val="44"/>
        </w:rPr>
        <w:t>1年湖北省高价值知识产权培育工程</w:t>
      </w:r>
    </w:p>
    <w:p w:rsidR="00DC75D1" w:rsidRPr="00F9508C" w:rsidRDefault="00617ABB">
      <w:pPr>
        <w:spacing w:line="560" w:lineRule="exact"/>
        <w:jc w:val="center"/>
        <w:rPr>
          <w:rFonts w:asciiTheme="majorEastAsia" w:eastAsiaTheme="majorEastAsia" w:hAnsiTheme="majorEastAsia"/>
          <w:color w:val="000000"/>
          <w:sz w:val="44"/>
          <w:szCs w:val="44"/>
        </w:rPr>
      </w:pPr>
      <w:bookmarkStart w:id="0" w:name="_GoBack"/>
      <w:bookmarkEnd w:id="0"/>
      <w:r w:rsidRPr="00F9508C">
        <w:rPr>
          <w:rFonts w:asciiTheme="majorEastAsia" w:eastAsiaTheme="majorEastAsia" w:hAnsiTheme="majorEastAsia" w:hint="eastAsia"/>
          <w:color w:val="000000"/>
          <w:sz w:val="44"/>
          <w:szCs w:val="44"/>
        </w:rPr>
        <w:t>项目申报指南</w:t>
      </w:r>
      <w:r w:rsidR="00A75AD8" w:rsidRPr="00A75AD8">
        <w:rPr>
          <w:rFonts w:asciiTheme="majorEastAsia" w:eastAsiaTheme="majorEastAsia" w:hAnsiTheme="majorEastAsia" w:hint="eastAsia"/>
          <w:color w:val="000000"/>
          <w:sz w:val="44"/>
          <w:szCs w:val="44"/>
        </w:rPr>
        <w:t>（专利类）</w:t>
      </w:r>
    </w:p>
    <w:p w:rsidR="00DC75D1" w:rsidRDefault="00DC75D1">
      <w:pPr>
        <w:pStyle w:val="10"/>
        <w:widowControl w:val="0"/>
        <w:kinsoku w:val="0"/>
        <w:overflowPunct w:val="0"/>
        <w:autoSpaceDE w:val="0"/>
        <w:autoSpaceDN w:val="0"/>
        <w:spacing w:before="0" w:beforeAutospacing="0" w:after="0" w:afterAutospacing="0" w:line="520" w:lineRule="exact"/>
        <w:jc w:val="both"/>
        <w:rPr>
          <w:rFonts w:ascii="仿宋_GB2312" w:eastAsia="仿宋_GB2312"/>
          <w:b/>
        </w:rPr>
      </w:pPr>
    </w:p>
    <w:p w:rsidR="00DC75D1" w:rsidRDefault="00617ABB">
      <w:pPr>
        <w:snapToGrid w:val="0"/>
        <w:spacing w:line="520" w:lineRule="exact"/>
        <w:ind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为整合各</w:t>
      </w:r>
      <w:proofErr w:type="gramStart"/>
      <w:r>
        <w:rPr>
          <w:rFonts w:ascii="仿宋_GB2312" w:eastAsia="仿宋_GB2312" w:hAnsi="Arial" w:cs="Arial" w:hint="eastAsia"/>
          <w:color w:val="000000"/>
          <w:kern w:val="0"/>
          <w:sz w:val="32"/>
          <w:szCs w:val="32"/>
        </w:rPr>
        <w:t>类创新</w:t>
      </w:r>
      <w:proofErr w:type="gramEnd"/>
      <w:r>
        <w:rPr>
          <w:rFonts w:ascii="仿宋_GB2312" w:eastAsia="仿宋_GB2312" w:hAnsi="Arial" w:cs="Arial" w:hint="eastAsia"/>
          <w:color w:val="000000"/>
          <w:kern w:val="0"/>
          <w:sz w:val="32"/>
          <w:szCs w:val="32"/>
        </w:rPr>
        <w:t>资源，推动产学研服协同，培育一批支撑产业和区域发展的法律状态稳定、权属清晰，具有战略性、前瞻性，能够引领产业创新发展的高价值知识产权，</w:t>
      </w:r>
      <w:r>
        <w:rPr>
          <w:rFonts w:ascii="仿宋_GB2312" w:eastAsia="仿宋_GB2312" w:hAnsi="仿宋" w:cs="仿宋" w:hint="eastAsia"/>
          <w:snapToGrid w:val="0"/>
          <w:color w:val="000000"/>
          <w:kern w:val="0"/>
          <w:sz w:val="32"/>
          <w:szCs w:val="20"/>
        </w:rPr>
        <w:t>服务湖北高质量发展。</w:t>
      </w:r>
      <w:r>
        <w:rPr>
          <w:rFonts w:ascii="仿宋_GB2312" w:eastAsia="仿宋_GB2312" w:hAnsi="Arial" w:cs="Arial" w:hint="eastAsia"/>
          <w:color w:val="000000"/>
          <w:kern w:val="0"/>
          <w:sz w:val="32"/>
          <w:szCs w:val="32"/>
        </w:rPr>
        <w:t>根据湖北省高价值知识产权培育工程实施方案，制定申报指南如下：</w:t>
      </w:r>
    </w:p>
    <w:p w:rsidR="00DC75D1" w:rsidRDefault="00617ABB">
      <w:pPr>
        <w:pStyle w:val="a4"/>
        <w:widowControl w:val="0"/>
        <w:spacing w:before="0" w:beforeAutospacing="0" w:after="0" w:afterAutospacing="0" w:line="520" w:lineRule="exact"/>
        <w:ind w:firstLine="630"/>
        <w:jc w:val="both"/>
        <w:rPr>
          <w:rFonts w:ascii="黑体" w:eastAsia="黑体" w:hAnsi="黑体" w:cs="仿宋"/>
          <w:bCs/>
          <w:color w:val="000000"/>
          <w:sz w:val="32"/>
          <w:szCs w:val="22"/>
        </w:rPr>
      </w:pPr>
      <w:r>
        <w:rPr>
          <w:rFonts w:ascii="黑体" w:eastAsia="黑体" w:hAnsi="黑体" w:cs="仿宋" w:hint="eastAsia"/>
          <w:bCs/>
          <w:color w:val="000000"/>
          <w:sz w:val="32"/>
          <w:szCs w:val="22"/>
        </w:rPr>
        <w:t>一、项目申报重点内容</w:t>
      </w:r>
    </w:p>
    <w:p w:rsidR="00DC75D1" w:rsidRDefault="00617ABB">
      <w:pPr>
        <w:snapToGrid w:val="0"/>
        <w:spacing w:line="520" w:lineRule="exact"/>
        <w:ind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申报项目属于湖北省重点发展的战略性新兴产业领域及技术领域：</w:t>
      </w:r>
    </w:p>
    <w:p w:rsidR="00DC75D1" w:rsidRDefault="00617ABB">
      <w:pPr>
        <w:snapToGrid w:val="0"/>
        <w:spacing w:line="520" w:lineRule="exact"/>
        <w:ind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光电子信息领域：围绕高端应用领域的特种光纤、半导体深紫外</w:t>
      </w:r>
      <w:r>
        <w:rPr>
          <w:rFonts w:ascii="仿宋_GB2312" w:eastAsia="仿宋_GB2312" w:hAnsi="Arial" w:cs="Arial"/>
          <w:color w:val="000000"/>
          <w:kern w:val="0"/>
          <w:sz w:val="32"/>
          <w:szCs w:val="32"/>
        </w:rPr>
        <w:t>LED</w:t>
      </w:r>
      <w:r>
        <w:rPr>
          <w:rFonts w:ascii="仿宋_GB2312" w:eastAsia="仿宋_GB2312" w:hAnsi="Arial" w:cs="Arial" w:hint="eastAsia"/>
          <w:color w:val="000000"/>
          <w:kern w:val="0"/>
          <w:sz w:val="32"/>
          <w:szCs w:val="32"/>
        </w:rPr>
        <w:t>光源、光纤激光器及激光器集成应用系统、</w:t>
      </w:r>
      <w:r>
        <w:rPr>
          <w:rFonts w:ascii="仿宋_GB2312" w:eastAsia="仿宋_GB2312" w:hAnsi="Arial" w:cs="Arial"/>
          <w:color w:val="000000"/>
          <w:kern w:val="0"/>
          <w:sz w:val="32"/>
          <w:szCs w:val="32"/>
        </w:rPr>
        <w:t>5G</w:t>
      </w:r>
      <w:r>
        <w:rPr>
          <w:rFonts w:ascii="仿宋_GB2312" w:eastAsia="仿宋_GB2312" w:hAnsi="Arial" w:cs="Arial" w:hint="eastAsia"/>
          <w:color w:val="000000"/>
          <w:kern w:val="0"/>
          <w:sz w:val="32"/>
          <w:szCs w:val="32"/>
        </w:rPr>
        <w:t>超高速光纤通信系统、芯片以及人工智能高端应用等关键技术高价值专利培育。</w:t>
      </w:r>
    </w:p>
    <w:p w:rsidR="00DC75D1" w:rsidRDefault="00617ABB">
      <w:pPr>
        <w:snapToGrid w:val="0"/>
        <w:spacing w:line="520" w:lineRule="exact"/>
        <w:ind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新材料和节能环保领域：围绕高铁、航空、航天、汽车、纺织等领域的高端新材料、陶瓷复合材料、特种工程塑料及高通量膜材料、集成电路先进封装材料、新型电池、电容器材料以及新型</w:t>
      </w:r>
      <w:proofErr w:type="gramStart"/>
      <w:r>
        <w:rPr>
          <w:rFonts w:ascii="仿宋_GB2312" w:eastAsia="仿宋_GB2312" w:hAnsi="Arial" w:cs="Arial" w:hint="eastAsia"/>
          <w:color w:val="000000"/>
          <w:kern w:val="0"/>
          <w:sz w:val="32"/>
          <w:szCs w:val="32"/>
        </w:rPr>
        <w:t>环保光</w:t>
      </w:r>
      <w:proofErr w:type="gramEnd"/>
      <w:r>
        <w:rPr>
          <w:rFonts w:ascii="仿宋_GB2312" w:eastAsia="仿宋_GB2312" w:hAnsi="Arial" w:cs="Arial" w:hint="eastAsia"/>
          <w:color w:val="000000"/>
          <w:kern w:val="0"/>
          <w:sz w:val="32"/>
          <w:szCs w:val="32"/>
        </w:rPr>
        <w:t>固化高分子材料等关键技术高价值专利培育。</w:t>
      </w:r>
    </w:p>
    <w:p w:rsidR="00DC75D1" w:rsidRDefault="00617ABB">
      <w:pPr>
        <w:snapToGrid w:val="0"/>
        <w:spacing w:line="520" w:lineRule="exact"/>
        <w:ind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先进制造领域：围绕汽车装备、海洋工程、大型建设结构、航空航天制造技术及装备、工程机械、仪器仪表、检测等装备及制造技术与核心部件等关键技术高价值专利培育。</w:t>
      </w:r>
    </w:p>
    <w:p w:rsidR="00DC75D1" w:rsidRDefault="00617ABB">
      <w:pPr>
        <w:snapToGrid w:val="0"/>
        <w:spacing w:line="520" w:lineRule="exact"/>
        <w:ind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新能源与新能源汽车领域：围绕新能源关键技术如太阳</w:t>
      </w:r>
      <w:r>
        <w:rPr>
          <w:rFonts w:ascii="仿宋_GB2312" w:eastAsia="仿宋_GB2312" w:hAnsi="Arial" w:cs="Arial" w:hint="eastAsia"/>
          <w:color w:val="000000"/>
          <w:kern w:val="0"/>
          <w:sz w:val="32"/>
          <w:szCs w:val="32"/>
        </w:rPr>
        <w:lastRenderedPageBreak/>
        <w:t>能光热发电、新能源汽车的电池、电机和电控技术等关键技术高价值专利培育。</w:t>
      </w:r>
    </w:p>
    <w:p w:rsidR="00DC75D1" w:rsidRDefault="00617ABB">
      <w:pPr>
        <w:snapToGrid w:val="0"/>
        <w:spacing w:line="520" w:lineRule="exact"/>
        <w:ind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高技术服务领域：围绕北斗智能导航定位、大数据智能化分析与传输、存储与安全防护、智能实时翻译技术、人工智能、可穿戴设备、</w:t>
      </w:r>
      <w:r>
        <w:rPr>
          <w:rFonts w:ascii="仿宋_GB2312" w:eastAsia="仿宋_GB2312" w:hAnsi="Arial" w:cs="Arial"/>
          <w:color w:val="000000"/>
          <w:kern w:val="0"/>
          <w:sz w:val="32"/>
          <w:szCs w:val="32"/>
        </w:rPr>
        <w:t>VR/AR/MR</w:t>
      </w:r>
      <w:r>
        <w:rPr>
          <w:rFonts w:ascii="仿宋_GB2312" w:eastAsia="仿宋_GB2312" w:hAnsi="Arial" w:cs="Arial" w:hint="eastAsia"/>
          <w:color w:val="000000"/>
          <w:kern w:val="0"/>
          <w:sz w:val="32"/>
          <w:szCs w:val="32"/>
        </w:rPr>
        <w:t>感知信息融合等关键技术高价值专利培育。</w:t>
      </w:r>
    </w:p>
    <w:p w:rsidR="00DC75D1" w:rsidRDefault="00617ABB">
      <w:pPr>
        <w:snapToGrid w:val="0"/>
        <w:spacing w:line="520" w:lineRule="exact"/>
        <w:ind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农业领域：围绕农产品加工及质量安全、农业良种培育、农业信息化和特色农业等关键技术高价值专利培育。</w:t>
      </w:r>
    </w:p>
    <w:p w:rsidR="00DC75D1" w:rsidRDefault="00617ABB">
      <w:pPr>
        <w:snapToGrid w:val="0"/>
        <w:spacing w:line="520" w:lineRule="exact"/>
        <w:ind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生物技术和健康领域：围绕神经系统重大疾病与老年病防治、抗肿瘤治疗、靶</w:t>
      </w:r>
      <w:proofErr w:type="gramStart"/>
      <w:r>
        <w:rPr>
          <w:rFonts w:ascii="仿宋_GB2312" w:eastAsia="仿宋_GB2312" w:hAnsi="Arial" w:cs="Arial" w:hint="eastAsia"/>
          <w:color w:val="000000"/>
          <w:kern w:val="0"/>
          <w:sz w:val="32"/>
          <w:szCs w:val="32"/>
        </w:rPr>
        <w:t>向药物</w:t>
      </w:r>
      <w:proofErr w:type="gramEnd"/>
      <w:r>
        <w:rPr>
          <w:rFonts w:ascii="仿宋_GB2312" w:eastAsia="仿宋_GB2312" w:hAnsi="Arial" w:cs="Arial" w:hint="eastAsia"/>
          <w:color w:val="000000"/>
          <w:kern w:val="0"/>
          <w:sz w:val="32"/>
          <w:szCs w:val="32"/>
        </w:rPr>
        <w:t>治疗、抗病毒感染</w:t>
      </w:r>
      <w:r w:rsidR="008473E8">
        <w:rPr>
          <w:rFonts w:ascii="仿宋_GB2312" w:eastAsia="仿宋_GB2312" w:hAnsi="Arial" w:cs="Arial" w:hint="eastAsia"/>
          <w:color w:val="000000"/>
          <w:kern w:val="0"/>
          <w:sz w:val="32"/>
          <w:szCs w:val="32"/>
        </w:rPr>
        <w:t>和新冠</w:t>
      </w:r>
      <w:r w:rsidR="008473E8">
        <w:rPr>
          <w:rFonts w:ascii="仿宋_GB2312" w:eastAsia="仿宋_GB2312" w:hAnsi="Arial" w:cs="Arial"/>
          <w:color w:val="000000"/>
          <w:kern w:val="0"/>
          <w:sz w:val="32"/>
          <w:szCs w:val="32"/>
        </w:rPr>
        <w:t>肺炎等</w:t>
      </w:r>
      <w:r>
        <w:rPr>
          <w:rFonts w:ascii="仿宋_GB2312" w:eastAsia="仿宋_GB2312" w:hAnsi="Arial" w:cs="Arial" w:hint="eastAsia"/>
          <w:color w:val="000000"/>
          <w:kern w:val="0"/>
          <w:sz w:val="32"/>
          <w:szCs w:val="32"/>
        </w:rPr>
        <w:t>重大疾病</w:t>
      </w:r>
      <w:r w:rsidR="008473E8">
        <w:rPr>
          <w:rFonts w:ascii="仿宋_GB2312" w:eastAsia="仿宋_GB2312" w:hAnsi="Arial" w:cs="Arial" w:hint="eastAsia"/>
          <w:color w:val="000000"/>
          <w:kern w:val="0"/>
          <w:sz w:val="32"/>
          <w:szCs w:val="32"/>
        </w:rPr>
        <w:t>疫情</w:t>
      </w:r>
      <w:r w:rsidR="008473E8">
        <w:rPr>
          <w:rFonts w:ascii="仿宋_GB2312" w:eastAsia="仿宋_GB2312" w:hAnsi="Arial" w:cs="Arial"/>
          <w:color w:val="000000"/>
          <w:kern w:val="0"/>
          <w:sz w:val="32"/>
          <w:szCs w:val="32"/>
        </w:rPr>
        <w:t>的</w:t>
      </w:r>
      <w:r>
        <w:rPr>
          <w:rFonts w:ascii="仿宋_GB2312" w:eastAsia="仿宋_GB2312" w:hAnsi="Arial" w:cs="Arial" w:hint="eastAsia"/>
          <w:color w:val="000000"/>
          <w:kern w:val="0"/>
          <w:sz w:val="32"/>
          <w:szCs w:val="32"/>
        </w:rPr>
        <w:t>预防与诊治等药品开发及基因检测等关键技术高价值专利培育。</w:t>
      </w:r>
    </w:p>
    <w:p w:rsidR="00DC75D1" w:rsidRDefault="00617ABB">
      <w:pPr>
        <w:pStyle w:val="a4"/>
        <w:widowControl w:val="0"/>
        <w:spacing w:before="0" w:beforeAutospacing="0" w:after="0" w:afterAutospacing="0" w:line="520" w:lineRule="exact"/>
        <w:ind w:firstLine="630"/>
        <w:jc w:val="both"/>
        <w:rPr>
          <w:rFonts w:ascii="黑体" w:eastAsia="黑体" w:hAnsi="黑体" w:cs="仿宋"/>
          <w:bCs/>
          <w:color w:val="000000"/>
          <w:sz w:val="32"/>
          <w:szCs w:val="22"/>
        </w:rPr>
      </w:pPr>
      <w:r>
        <w:rPr>
          <w:rFonts w:ascii="黑体" w:eastAsia="黑体" w:hAnsi="黑体" w:cs="仿宋" w:hint="eastAsia"/>
          <w:bCs/>
          <w:color w:val="000000"/>
          <w:sz w:val="32"/>
          <w:szCs w:val="22"/>
        </w:rPr>
        <w:t>二、申报主体和条件</w:t>
      </w:r>
    </w:p>
    <w:p w:rsidR="00DC75D1" w:rsidRDefault="00617ABB">
      <w:pPr>
        <w:pStyle w:val="11"/>
        <w:widowControl w:val="0"/>
        <w:shd w:val="clear" w:color="auto" w:fill="FFFFFF"/>
        <w:snapToGrid w:val="0"/>
        <w:spacing w:before="0" w:beforeAutospacing="0" w:after="0" w:afterAutospacing="0" w:line="520" w:lineRule="exact"/>
        <w:ind w:firstLineChars="196" w:firstLine="630"/>
        <w:jc w:val="both"/>
        <w:rPr>
          <w:rFonts w:ascii="仿宋_GB2312" w:eastAsia="仿宋_GB2312" w:hAnsi="Arial" w:cs="Arial"/>
          <w:color w:val="000000"/>
          <w:sz w:val="32"/>
          <w:szCs w:val="32"/>
        </w:rPr>
      </w:pPr>
      <w:r>
        <w:rPr>
          <w:rFonts w:ascii="仿宋_GB2312" w:eastAsia="仿宋_GB2312" w:hAnsi="Arial" w:cs="Arial" w:hint="eastAsia"/>
          <w:b/>
          <w:color w:val="000000"/>
          <w:sz w:val="32"/>
          <w:szCs w:val="32"/>
        </w:rPr>
        <w:t>申报主体</w:t>
      </w:r>
      <w:r>
        <w:rPr>
          <w:rFonts w:ascii="仿宋_GB2312" w:eastAsia="仿宋_GB2312" w:hAnsi="Arial" w:cs="Arial" w:hint="eastAsia"/>
          <w:color w:val="000000"/>
          <w:sz w:val="32"/>
          <w:szCs w:val="32"/>
        </w:rPr>
        <w:t>：湖北省内注册的具有独立法人资格的</w:t>
      </w:r>
      <w:r>
        <w:rPr>
          <w:rFonts w:ascii="仿宋_GB2312" w:eastAsia="仿宋_GB2312" w:hAnsi="??" w:cs="??_GB2312" w:hint="eastAsia"/>
          <w:color w:val="000000"/>
          <w:sz w:val="32"/>
          <w:szCs w:val="32"/>
        </w:rPr>
        <w:t>企事业单位</w:t>
      </w:r>
      <w:r>
        <w:rPr>
          <w:rFonts w:ascii="仿宋_GB2312" w:eastAsia="仿宋_GB2312" w:hAnsi="Arial" w:cs="Arial" w:hint="eastAsia"/>
          <w:color w:val="000000"/>
          <w:sz w:val="32"/>
          <w:szCs w:val="32"/>
        </w:rPr>
        <w:t>和机构。</w:t>
      </w:r>
    </w:p>
    <w:p w:rsidR="00DC75D1" w:rsidRDefault="00617ABB">
      <w:pPr>
        <w:snapToGrid w:val="0"/>
        <w:spacing w:line="520" w:lineRule="exact"/>
        <w:ind w:firstLineChars="200" w:firstLine="640"/>
        <w:rPr>
          <w:rFonts w:ascii="仿宋_GB2312" w:eastAsia="仿宋_GB2312" w:hAnsi="Arial" w:cs="Arial"/>
          <w:color w:val="000000"/>
          <w:kern w:val="0"/>
          <w:sz w:val="32"/>
          <w:szCs w:val="32"/>
        </w:rPr>
      </w:pPr>
      <w:r>
        <w:rPr>
          <w:rFonts w:ascii="仿宋_GB2312" w:eastAsia="仿宋_GB2312" w:hAnsi="Arial" w:cs="Arial"/>
          <w:color w:val="000000"/>
          <w:kern w:val="0"/>
          <w:sz w:val="32"/>
          <w:szCs w:val="32"/>
        </w:rPr>
        <w:t>1.</w:t>
      </w:r>
      <w:r>
        <w:rPr>
          <w:rFonts w:ascii="仿宋_GB2312" w:eastAsia="仿宋_GB2312" w:hAnsi="Arial" w:cs="Arial" w:hint="eastAsia"/>
          <w:color w:val="000000"/>
          <w:kern w:val="0"/>
          <w:sz w:val="32"/>
          <w:szCs w:val="32"/>
        </w:rPr>
        <w:t>企业申报条件和要求</w:t>
      </w:r>
    </w:p>
    <w:p w:rsidR="00DC75D1" w:rsidRDefault="00617ABB">
      <w:pPr>
        <w:pStyle w:val="3"/>
        <w:widowControl w:val="0"/>
        <w:shd w:val="clear" w:color="auto" w:fill="FFFFFF"/>
        <w:snapToGrid w:val="0"/>
        <w:spacing w:before="0" w:beforeAutospacing="0" w:after="0" w:afterAutospacing="0" w:line="520" w:lineRule="exact"/>
        <w:ind w:firstLineChars="200" w:firstLine="640"/>
        <w:jc w:val="both"/>
        <w:rPr>
          <w:rFonts w:ascii="仿宋_GB2312" w:eastAsia="仿宋_GB2312" w:hAnsi="Arial" w:cs="Arial"/>
          <w:color w:val="000000"/>
          <w:sz w:val="32"/>
          <w:szCs w:val="32"/>
        </w:rPr>
      </w:pPr>
      <w:r>
        <w:rPr>
          <w:rFonts w:ascii="仿宋_GB2312" w:eastAsia="仿宋_GB2312" w:hAnsi="Arial" w:cs="Arial" w:hint="eastAsia"/>
          <w:color w:val="000000"/>
          <w:sz w:val="32"/>
          <w:szCs w:val="32"/>
        </w:rPr>
        <w:t>（</w:t>
      </w:r>
      <w:r>
        <w:rPr>
          <w:rFonts w:ascii="仿宋_GB2312" w:eastAsia="仿宋_GB2312" w:hAnsi="Arial" w:cs="Arial"/>
          <w:color w:val="000000"/>
          <w:sz w:val="32"/>
          <w:szCs w:val="32"/>
        </w:rPr>
        <w:t>1</w:t>
      </w:r>
      <w:r>
        <w:rPr>
          <w:rFonts w:ascii="仿宋_GB2312" w:eastAsia="仿宋_GB2312" w:hAnsi="Arial" w:cs="Arial" w:hint="eastAsia"/>
          <w:color w:val="000000"/>
          <w:sz w:val="32"/>
          <w:szCs w:val="32"/>
        </w:rPr>
        <w:t>）项目申报主体为高新技术企业，且无恶意侵犯他人知识产权、生产销售假冒伪劣产品、污染环境和发生生产安全责任事故等不良现象，社会资信较好。</w:t>
      </w:r>
    </w:p>
    <w:p w:rsidR="00DC75D1" w:rsidRDefault="00617ABB">
      <w:pPr>
        <w:pStyle w:val="3"/>
        <w:widowControl w:val="0"/>
        <w:shd w:val="clear" w:color="auto" w:fill="FFFFFF"/>
        <w:snapToGrid w:val="0"/>
        <w:spacing w:before="0" w:beforeAutospacing="0" w:after="0" w:afterAutospacing="0" w:line="520" w:lineRule="exact"/>
        <w:ind w:firstLine="640"/>
        <w:jc w:val="both"/>
        <w:rPr>
          <w:rFonts w:ascii="仿宋_GB2312" w:eastAsia="仿宋_GB2312" w:hAnsi="Arial" w:cs="Arial"/>
          <w:color w:val="000000"/>
          <w:sz w:val="32"/>
          <w:szCs w:val="32"/>
        </w:rPr>
      </w:pPr>
      <w:r>
        <w:rPr>
          <w:rFonts w:ascii="仿宋_GB2312" w:eastAsia="仿宋_GB2312" w:hAnsi="Arial" w:cs="Arial" w:hint="eastAsia"/>
          <w:color w:val="000000"/>
          <w:sz w:val="32"/>
          <w:szCs w:val="32"/>
        </w:rPr>
        <w:t>（</w:t>
      </w:r>
      <w:r>
        <w:rPr>
          <w:rFonts w:ascii="仿宋_GB2312" w:eastAsia="仿宋_GB2312" w:hAnsi="Arial" w:cs="Arial"/>
          <w:color w:val="000000"/>
          <w:sz w:val="32"/>
          <w:szCs w:val="32"/>
        </w:rPr>
        <w:t>2</w:t>
      </w:r>
      <w:r>
        <w:rPr>
          <w:rFonts w:ascii="仿宋_GB2312" w:eastAsia="仿宋_GB2312" w:hAnsi="Arial" w:cs="Arial" w:hint="eastAsia"/>
          <w:color w:val="000000"/>
          <w:sz w:val="32"/>
          <w:szCs w:val="32"/>
        </w:rPr>
        <w:t>）企业经营状态良好</w:t>
      </w:r>
      <w:r>
        <w:rPr>
          <w:rFonts w:ascii="仿宋_GB2312" w:eastAsia="仿宋_GB2312" w:hAnsi="Arial" w:cs="Arial"/>
          <w:color w:val="000000"/>
          <w:sz w:val="32"/>
          <w:szCs w:val="32"/>
        </w:rPr>
        <w:t>,</w:t>
      </w:r>
      <w:r>
        <w:rPr>
          <w:rFonts w:ascii="仿宋_GB2312" w:eastAsia="仿宋_GB2312" w:hAnsi="Arial" w:cs="Arial" w:hint="eastAsia"/>
          <w:color w:val="000000"/>
          <w:sz w:val="32"/>
          <w:szCs w:val="32"/>
        </w:rPr>
        <w:t>能够为申报项目的实施提供必要的配套经费、人员安排和工作保障。</w:t>
      </w:r>
    </w:p>
    <w:p w:rsidR="00DC75D1" w:rsidRDefault="00617ABB">
      <w:pPr>
        <w:pStyle w:val="3"/>
        <w:widowControl w:val="0"/>
        <w:shd w:val="clear" w:color="auto" w:fill="FFFFFF"/>
        <w:snapToGrid w:val="0"/>
        <w:spacing w:before="0" w:beforeAutospacing="0" w:after="0" w:afterAutospacing="0" w:line="520" w:lineRule="exact"/>
        <w:ind w:firstLine="640"/>
        <w:jc w:val="both"/>
        <w:rPr>
          <w:rFonts w:ascii="仿宋_GB2312" w:eastAsia="仿宋_GB2312" w:hAnsi="Arial" w:cs="Arial"/>
          <w:color w:val="000000"/>
          <w:sz w:val="32"/>
          <w:szCs w:val="32"/>
        </w:rPr>
      </w:pPr>
      <w:r>
        <w:rPr>
          <w:rFonts w:ascii="仿宋_GB2312" w:eastAsia="仿宋_GB2312" w:hAnsi="Arial" w:cs="Arial" w:hint="eastAsia"/>
          <w:color w:val="000000"/>
          <w:sz w:val="32"/>
          <w:szCs w:val="32"/>
        </w:rPr>
        <w:t>（</w:t>
      </w:r>
      <w:r>
        <w:rPr>
          <w:rFonts w:ascii="仿宋_GB2312" w:eastAsia="仿宋_GB2312" w:hAnsi="Arial" w:cs="Arial"/>
          <w:color w:val="000000"/>
          <w:sz w:val="32"/>
          <w:szCs w:val="32"/>
        </w:rPr>
        <w:t>3</w:t>
      </w:r>
      <w:r>
        <w:rPr>
          <w:rFonts w:ascii="仿宋_GB2312" w:eastAsia="仿宋_GB2312" w:hAnsi="Arial" w:cs="Arial" w:hint="eastAsia"/>
          <w:color w:val="000000"/>
          <w:sz w:val="32"/>
          <w:szCs w:val="32"/>
        </w:rPr>
        <w:t>）企业具有一定的技术优势和核心专利积累，主营业务属于项目申报内容要求产业领域及技术领域。</w:t>
      </w:r>
    </w:p>
    <w:p w:rsidR="00DC75D1" w:rsidRDefault="00617ABB">
      <w:pPr>
        <w:pStyle w:val="3"/>
        <w:widowControl w:val="0"/>
        <w:shd w:val="clear" w:color="auto" w:fill="FFFFFF"/>
        <w:snapToGrid w:val="0"/>
        <w:spacing w:before="0" w:beforeAutospacing="0" w:after="0" w:afterAutospacing="0" w:line="520" w:lineRule="exact"/>
        <w:ind w:firstLine="640"/>
        <w:jc w:val="both"/>
        <w:rPr>
          <w:rFonts w:ascii="仿宋_GB2312" w:eastAsia="仿宋_GB2312" w:hAnsi="Arial" w:cs="Arial"/>
          <w:color w:val="000000"/>
          <w:sz w:val="32"/>
          <w:szCs w:val="32"/>
        </w:rPr>
      </w:pPr>
      <w:r>
        <w:rPr>
          <w:rFonts w:ascii="仿宋_GB2312" w:eastAsia="仿宋_GB2312" w:hAnsi="Arial" w:cs="Arial" w:hint="eastAsia"/>
          <w:color w:val="000000"/>
          <w:sz w:val="32"/>
          <w:szCs w:val="32"/>
        </w:rPr>
        <w:t>（</w:t>
      </w:r>
      <w:r>
        <w:rPr>
          <w:rFonts w:ascii="仿宋_GB2312" w:eastAsia="仿宋_GB2312" w:hAnsi="Arial" w:cs="Arial"/>
          <w:color w:val="000000"/>
          <w:sz w:val="32"/>
          <w:szCs w:val="32"/>
        </w:rPr>
        <w:t>4</w:t>
      </w:r>
      <w:r>
        <w:rPr>
          <w:rFonts w:ascii="仿宋_GB2312" w:eastAsia="仿宋_GB2312" w:hAnsi="Arial" w:cs="Arial" w:hint="eastAsia"/>
          <w:color w:val="000000"/>
          <w:sz w:val="32"/>
          <w:szCs w:val="32"/>
        </w:rPr>
        <w:t>）鼓励产学研服相关单位联合申报。</w:t>
      </w:r>
    </w:p>
    <w:p w:rsidR="00DC75D1" w:rsidRDefault="00617ABB">
      <w:pPr>
        <w:snapToGrid w:val="0"/>
        <w:spacing w:line="520" w:lineRule="exact"/>
        <w:ind w:firstLine="640"/>
        <w:rPr>
          <w:rFonts w:ascii="仿宋_GB2312" w:eastAsia="仿宋_GB2312" w:hAnsi="Arial" w:cs="Arial"/>
          <w:color w:val="000000"/>
          <w:kern w:val="0"/>
          <w:sz w:val="32"/>
          <w:szCs w:val="32"/>
        </w:rPr>
      </w:pPr>
      <w:r>
        <w:rPr>
          <w:rFonts w:ascii="仿宋_GB2312" w:eastAsia="仿宋_GB2312" w:hAnsi="Arial" w:cs="Arial"/>
          <w:color w:val="000000"/>
          <w:kern w:val="0"/>
          <w:sz w:val="32"/>
          <w:szCs w:val="32"/>
        </w:rPr>
        <w:t>2.</w:t>
      </w:r>
      <w:r>
        <w:rPr>
          <w:rFonts w:ascii="仿宋_GB2312" w:eastAsia="仿宋_GB2312" w:hAnsi="Arial" w:cs="Arial" w:hint="eastAsia"/>
          <w:color w:val="000000"/>
          <w:kern w:val="0"/>
          <w:sz w:val="32"/>
          <w:szCs w:val="32"/>
        </w:rPr>
        <w:t>高校院所申报条件和要求</w:t>
      </w:r>
    </w:p>
    <w:p w:rsidR="00DC75D1" w:rsidRDefault="00617ABB">
      <w:pPr>
        <w:pStyle w:val="3"/>
        <w:widowControl w:val="0"/>
        <w:shd w:val="clear" w:color="auto" w:fill="FFFFFF"/>
        <w:snapToGrid w:val="0"/>
        <w:spacing w:before="0" w:beforeAutospacing="0" w:after="0" w:afterAutospacing="0" w:line="520" w:lineRule="exact"/>
        <w:ind w:firstLine="640"/>
        <w:jc w:val="both"/>
        <w:rPr>
          <w:rFonts w:ascii="仿宋_GB2312" w:eastAsia="仿宋_GB2312" w:hAnsi="Arial" w:cs="Arial"/>
          <w:color w:val="000000"/>
          <w:sz w:val="32"/>
          <w:szCs w:val="32"/>
        </w:rPr>
      </w:pPr>
      <w:r>
        <w:rPr>
          <w:rFonts w:ascii="仿宋_GB2312" w:eastAsia="仿宋_GB2312" w:hAnsi="Arial" w:cs="Arial" w:hint="eastAsia"/>
          <w:color w:val="000000"/>
          <w:sz w:val="32"/>
          <w:szCs w:val="32"/>
        </w:rPr>
        <w:t>（</w:t>
      </w:r>
      <w:r>
        <w:rPr>
          <w:rFonts w:ascii="仿宋_GB2312" w:eastAsia="仿宋_GB2312" w:hAnsi="Arial" w:cs="Arial"/>
          <w:color w:val="000000"/>
          <w:sz w:val="32"/>
          <w:szCs w:val="32"/>
        </w:rPr>
        <w:t>1</w:t>
      </w:r>
      <w:r>
        <w:rPr>
          <w:rFonts w:ascii="仿宋_GB2312" w:eastAsia="仿宋_GB2312" w:hAnsi="Arial" w:cs="Arial" w:hint="eastAsia"/>
          <w:color w:val="000000"/>
          <w:sz w:val="32"/>
          <w:szCs w:val="32"/>
        </w:rPr>
        <w:t>）项目申报主体具有稳定的科研团队，在项目申报内容要求的技术领域具有一定的技术优势和核心专利积累。</w:t>
      </w:r>
    </w:p>
    <w:p w:rsidR="00DC75D1" w:rsidRDefault="00617ABB">
      <w:pPr>
        <w:pStyle w:val="3"/>
        <w:widowControl w:val="0"/>
        <w:shd w:val="clear" w:color="auto" w:fill="FFFFFF"/>
        <w:snapToGrid w:val="0"/>
        <w:spacing w:before="0" w:beforeAutospacing="0" w:after="0" w:afterAutospacing="0" w:line="520" w:lineRule="exact"/>
        <w:ind w:firstLine="640"/>
        <w:jc w:val="both"/>
        <w:rPr>
          <w:rFonts w:ascii="仿宋_GB2312" w:eastAsia="仿宋_GB2312" w:hAnsi="仿宋" w:cs="Arial"/>
          <w:color w:val="000000"/>
          <w:sz w:val="32"/>
          <w:szCs w:val="32"/>
        </w:rPr>
      </w:pPr>
      <w:r>
        <w:rPr>
          <w:rFonts w:ascii="仿宋_GB2312" w:eastAsia="仿宋_GB2312" w:hAnsi="Arial" w:cs="Arial" w:hint="eastAsia"/>
          <w:color w:val="000000"/>
          <w:sz w:val="32"/>
          <w:szCs w:val="32"/>
        </w:rPr>
        <w:t>（</w:t>
      </w:r>
      <w:r>
        <w:rPr>
          <w:rFonts w:ascii="仿宋_GB2312" w:eastAsia="仿宋_GB2312" w:hAnsi="Arial" w:cs="Arial"/>
          <w:color w:val="000000"/>
          <w:sz w:val="32"/>
          <w:szCs w:val="32"/>
        </w:rPr>
        <w:t>2</w:t>
      </w:r>
      <w:r>
        <w:rPr>
          <w:rFonts w:ascii="仿宋_GB2312" w:eastAsia="仿宋_GB2312" w:hAnsi="Arial" w:cs="Arial" w:hint="eastAsia"/>
          <w:color w:val="000000"/>
          <w:sz w:val="32"/>
          <w:szCs w:val="32"/>
        </w:rPr>
        <w:t>）具备实施项目所需要的软硬件条件，其培育的高价值专利能够并有意愿在湖北省内转化</w:t>
      </w:r>
      <w:r>
        <w:rPr>
          <w:rFonts w:ascii="仿宋_GB2312" w:eastAsia="仿宋_GB2312" w:hAnsi="仿宋" w:cs="Arial" w:hint="eastAsia"/>
          <w:color w:val="000000"/>
          <w:sz w:val="32"/>
          <w:szCs w:val="32"/>
        </w:rPr>
        <w:t>。</w:t>
      </w:r>
    </w:p>
    <w:p w:rsidR="00DC75D1" w:rsidRDefault="00617ABB">
      <w:pPr>
        <w:pStyle w:val="3"/>
        <w:widowControl w:val="0"/>
        <w:shd w:val="clear" w:color="auto" w:fill="FFFFFF"/>
        <w:snapToGrid w:val="0"/>
        <w:spacing w:before="0" w:beforeAutospacing="0" w:after="0" w:afterAutospacing="0" w:line="520" w:lineRule="exact"/>
        <w:ind w:firstLine="640"/>
        <w:jc w:val="both"/>
        <w:rPr>
          <w:rFonts w:ascii="仿宋_GB2312" w:eastAsia="仿宋_GB2312" w:hAnsi="仿宋" w:cs="Arial"/>
          <w:color w:val="000000"/>
          <w:sz w:val="32"/>
          <w:szCs w:val="32"/>
        </w:rPr>
      </w:pPr>
      <w:r>
        <w:rPr>
          <w:rFonts w:ascii="仿宋_GB2312" w:eastAsia="仿宋_GB2312" w:hAnsi="仿宋" w:cs="Arial" w:hint="eastAsia"/>
          <w:color w:val="000000"/>
          <w:sz w:val="32"/>
          <w:szCs w:val="32"/>
        </w:rPr>
        <w:t>（</w:t>
      </w:r>
      <w:r>
        <w:rPr>
          <w:rFonts w:ascii="仿宋_GB2312" w:eastAsia="仿宋_GB2312" w:hAnsi="仿宋" w:cs="Arial"/>
          <w:color w:val="000000"/>
          <w:sz w:val="32"/>
          <w:szCs w:val="32"/>
        </w:rPr>
        <w:t>3</w:t>
      </w:r>
      <w:r>
        <w:rPr>
          <w:rFonts w:ascii="仿宋_GB2312" w:eastAsia="仿宋_GB2312" w:hAnsi="仿宋" w:cs="Arial" w:hint="eastAsia"/>
          <w:color w:val="000000"/>
          <w:sz w:val="32"/>
          <w:szCs w:val="32"/>
        </w:rPr>
        <w:t>）通过项目实施可衍生多项专利或形成自主创新的高价值专利组合。</w:t>
      </w:r>
    </w:p>
    <w:p w:rsidR="00DC75D1" w:rsidRDefault="00617ABB">
      <w:pPr>
        <w:pStyle w:val="a4"/>
        <w:widowControl w:val="0"/>
        <w:shd w:val="clear" w:color="auto" w:fill="FFFFFF"/>
        <w:snapToGrid w:val="0"/>
        <w:spacing w:before="0" w:beforeAutospacing="0" w:after="0" w:afterAutospacing="0" w:line="520" w:lineRule="exact"/>
        <w:ind w:firstLineChars="150" w:firstLine="480"/>
        <w:jc w:val="both"/>
        <w:rPr>
          <w:rFonts w:ascii="仿宋_GB2312" w:eastAsia="仿宋_GB2312" w:hAnsi="Arial" w:cs="Arial"/>
          <w:color w:val="000000"/>
          <w:sz w:val="32"/>
          <w:szCs w:val="32"/>
        </w:rPr>
      </w:pPr>
      <w:r>
        <w:rPr>
          <w:rFonts w:ascii="仿宋_GB2312" w:eastAsia="仿宋_GB2312" w:hAnsi="Arial" w:cs="Arial" w:hint="eastAsia"/>
          <w:color w:val="000000"/>
          <w:sz w:val="32"/>
          <w:szCs w:val="32"/>
        </w:rPr>
        <w:t>本项目实施周期一般为</w:t>
      </w:r>
      <w:r>
        <w:rPr>
          <w:rFonts w:ascii="仿宋_GB2312" w:eastAsia="仿宋_GB2312" w:hAnsi="Arial" w:cs="Arial"/>
          <w:color w:val="000000"/>
          <w:sz w:val="32"/>
          <w:szCs w:val="32"/>
        </w:rPr>
        <w:t>2</w:t>
      </w:r>
      <w:r>
        <w:rPr>
          <w:rFonts w:ascii="仿宋_GB2312" w:eastAsia="仿宋_GB2312" w:hAnsi="Arial" w:cs="Arial" w:hint="eastAsia"/>
          <w:color w:val="000000"/>
          <w:sz w:val="32"/>
          <w:szCs w:val="32"/>
        </w:rPr>
        <w:t>年。</w:t>
      </w:r>
    </w:p>
    <w:p w:rsidR="00DC75D1" w:rsidRDefault="00DC75D1">
      <w:pPr>
        <w:pStyle w:val="a4"/>
        <w:widowControl w:val="0"/>
        <w:shd w:val="clear" w:color="auto" w:fill="FFFFFF"/>
        <w:snapToGrid w:val="0"/>
        <w:spacing w:before="0" w:beforeAutospacing="0" w:after="0" w:afterAutospacing="0" w:line="520" w:lineRule="exact"/>
        <w:ind w:firstLineChars="150" w:firstLine="480"/>
        <w:jc w:val="both"/>
        <w:rPr>
          <w:rFonts w:ascii="仿宋_GB2312" w:eastAsia="仿宋_GB2312" w:hAnsi="Arial" w:cs="Arial"/>
          <w:color w:val="000000"/>
          <w:sz w:val="32"/>
          <w:szCs w:val="32"/>
        </w:rPr>
      </w:pPr>
    </w:p>
    <w:p w:rsidR="00DC75D1" w:rsidRDefault="00617ABB">
      <w:pPr>
        <w:pStyle w:val="3"/>
        <w:widowControl w:val="0"/>
        <w:shd w:val="clear" w:color="auto" w:fill="FFFFFF"/>
        <w:snapToGrid w:val="0"/>
        <w:spacing w:before="0" w:beforeAutospacing="0" w:after="0" w:afterAutospacing="0" w:line="520" w:lineRule="exact"/>
        <w:ind w:firstLineChars="200" w:firstLine="640"/>
        <w:jc w:val="both"/>
        <w:rPr>
          <w:rFonts w:ascii="仿宋_GB2312" w:eastAsia="仿宋_GB2312" w:hAnsi="Arial" w:cs="Arial"/>
          <w:color w:val="000000"/>
          <w:sz w:val="32"/>
          <w:szCs w:val="32"/>
        </w:rPr>
      </w:pPr>
      <w:r>
        <w:rPr>
          <w:rFonts w:ascii="仿宋_GB2312" w:eastAsia="仿宋_GB2312" w:hAnsi="Arial" w:cs="Arial" w:hint="eastAsia"/>
          <w:color w:val="000000"/>
          <w:sz w:val="32"/>
          <w:szCs w:val="32"/>
        </w:rPr>
        <w:t>联系方式：</w:t>
      </w:r>
    </w:p>
    <w:p w:rsidR="00DC75D1" w:rsidRDefault="00617ABB">
      <w:pPr>
        <w:pStyle w:val="3"/>
        <w:widowControl w:val="0"/>
        <w:shd w:val="clear" w:color="auto" w:fill="FFFFFF"/>
        <w:snapToGrid w:val="0"/>
        <w:spacing w:before="0" w:beforeAutospacing="0" w:after="0" w:afterAutospacing="0" w:line="520" w:lineRule="exact"/>
        <w:ind w:firstLine="640"/>
        <w:jc w:val="both"/>
        <w:rPr>
          <w:rFonts w:ascii="仿宋_GB2312" w:eastAsia="仿宋_GB2312" w:hAnsi="Arial" w:cs="Arial"/>
          <w:color w:val="000000"/>
          <w:sz w:val="32"/>
          <w:szCs w:val="32"/>
        </w:rPr>
      </w:pPr>
      <w:r>
        <w:rPr>
          <w:rFonts w:ascii="仿宋_GB2312" w:eastAsia="仿宋_GB2312" w:hAnsi="Arial" w:cs="Arial" w:hint="eastAsia"/>
          <w:color w:val="000000"/>
          <w:sz w:val="32"/>
          <w:szCs w:val="32"/>
        </w:rPr>
        <w:t>运用促进处</w:t>
      </w:r>
      <w:r>
        <w:rPr>
          <w:rFonts w:ascii="仿宋_GB2312" w:eastAsia="仿宋_GB2312" w:hAnsi="Arial" w:cs="Arial"/>
          <w:color w:val="000000"/>
          <w:sz w:val="32"/>
          <w:szCs w:val="32"/>
        </w:rPr>
        <w:t xml:space="preserve"> </w:t>
      </w:r>
      <w:r>
        <w:rPr>
          <w:rFonts w:ascii="仿宋_GB2312" w:eastAsia="仿宋_GB2312" w:hAnsi="Arial" w:cs="Arial" w:hint="eastAsia"/>
          <w:color w:val="000000"/>
          <w:sz w:val="32"/>
          <w:szCs w:val="32"/>
        </w:rPr>
        <w:t>刘维</w:t>
      </w:r>
    </w:p>
    <w:p w:rsidR="00DC75D1" w:rsidRDefault="00617ABB" w:rsidP="003D0769">
      <w:pPr>
        <w:pStyle w:val="3"/>
        <w:widowControl w:val="0"/>
        <w:shd w:val="clear" w:color="auto" w:fill="FFFFFF"/>
        <w:snapToGrid w:val="0"/>
        <w:spacing w:before="0" w:beforeAutospacing="0" w:after="0" w:afterAutospacing="0" w:line="520" w:lineRule="exact"/>
        <w:ind w:firstLineChars="200" w:firstLine="640"/>
        <w:jc w:val="both"/>
        <w:rPr>
          <w:rFonts w:ascii="仿宋_GB2312" w:eastAsia="仿宋_GB2312" w:hAnsi="Arial" w:cs="Arial"/>
          <w:color w:val="000000"/>
          <w:sz w:val="32"/>
          <w:szCs w:val="32"/>
        </w:rPr>
      </w:pPr>
      <w:r>
        <w:rPr>
          <w:rFonts w:ascii="仿宋_GB2312" w:eastAsia="仿宋_GB2312" w:hAnsi="Arial" w:cs="Arial"/>
          <w:color w:val="000000"/>
          <w:sz w:val="32"/>
          <w:szCs w:val="32"/>
        </w:rPr>
        <w:t>027-</w:t>
      </w:r>
      <w:proofErr w:type="gramStart"/>
      <w:r>
        <w:rPr>
          <w:rFonts w:ascii="仿宋_GB2312" w:eastAsia="仿宋_GB2312" w:hAnsi="Arial" w:cs="Arial"/>
          <w:color w:val="000000"/>
          <w:sz w:val="32"/>
          <w:szCs w:val="32"/>
        </w:rPr>
        <w:t>86759078  liuw@hbipo.gov.cn</w:t>
      </w:r>
      <w:proofErr w:type="gramEnd"/>
    </w:p>
    <w:p w:rsidR="003D0769" w:rsidRDefault="003D0769">
      <w:pPr>
        <w:pStyle w:val="3"/>
        <w:widowControl w:val="0"/>
        <w:shd w:val="clear" w:color="auto" w:fill="FFFFFF"/>
        <w:snapToGrid w:val="0"/>
        <w:spacing w:before="0" w:beforeAutospacing="0" w:after="0" w:afterAutospacing="0" w:line="520" w:lineRule="exact"/>
        <w:ind w:firstLine="640"/>
        <w:jc w:val="both"/>
        <w:rPr>
          <w:rFonts w:ascii="仿宋_GB2312" w:eastAsia="仿宋_GB2312" w:hAnsi="Arial" w:cs="Arial"/>
          <w:color w:val="000000"/>
          <w:sz w:val="32"/>
          <w:szCs w:val="32"/>
        </w:rPr>
      </w:pPr>
    </w:p>
    <w:p w:rsidR="00DC75D1" w:rsidRDefault="00617ABB">
      <w:pPr>
        <w:pStyle w:val="3"/>
        <w:widowControl w:val="0"/>
        <w:shd w:val="clear" w:color="auto" w:fill="FFFFFF"/>
        <w:snapToGrid w:val="0"/>
        <w:spacing w:before="0" w:beforeAutospacing="0" w:after="0" w:afterAutospacing="0" w:line="520" w:lineRule="exact"/>
        <w:ind w:firstLine="640"/>
        <w:jc w:val="both"/>
        <w:rPr>
          <w:rFonts w:ascii="仿宋_GB2312" w:eastAsia="仿宋_GB2312" w:hAnsi="Arial" w:cs="Arial"/>
          <w:color w:val="000000"/>
          <w:sz w:val="32"/>
          <w:szCs w:val="32"/>
        </w:rPr>
      </w:pPr>
      <w:r>
        <w:rPr>
          <w:rFonts w:ascii="仿宋_GB2312" w:eastAsia="仿宋_GB2312" w:hAnsi="Arial" w:cs="Arial" w:hint="eastAsia"/>
          <w:color w:val="000000"/>
          <w:sz w:val="32"/>
          <w:szCs w:val="32"/>
        </w:rPr>
        <w:t>联系地址：</w:t>
      </w:r>
      <w:r>
        <w:rPr>
          <w:rFonts w:ascii="仿宋_GB2312" w:eastAsia="仿宋_GB2312" w:hAnsi="Arial" w:cs="Arial" w:hint="eastAsia"/>
          <w:color w:val="000000"/>
          <w:spacing w:val="-20"/>
          <w:sz w:val="32"/>
          <w:szCs w:val="32"/>
        </w:rPr>
        <w:t>武汉市武昌区公正路</w:t>
      </w:r>
      <w:r>
        <w:rPr>
          <w:rFonts w:ascii="仿宋_GB2312" w:eastAsia="仿宋_GB2312" w:hAnsi="Arial" w:cs="Arial"/>
          <w:color w:val="000000"/>
          <w:spacing w:val="-20"/>
          <w:sz w:val="32"/>
          <w:szCs w:val="32"/>
        </w:rPr>
        <w:t>19</w:t>
      </w:r>
      <w:r>
        <w:rPr>
          <w:rFonts w:ascii="仿宋_GB2312" w:eastAsia="仿宋_GB2312" w:hAnsi="Arial" w:cs="Arial" w:hint="eastAsia"/>
          <w:color w:val="000000"/>
          <w:spacing w:val="-20"/>
          <w:sz w:val="32"/>
          <w:szCs w:val="32"/>
        </w:rPr>
        <w:t>号省知识产权局</w:t>
      </w:r>
      <w:r>
        <w:rPr>
          <w:rFonts w:ascii="仿宋_GB2312" w:eastAsia="仿宋_GB2312" w:hAnsi="Arial" w:cs="Arial"/>
          <w:color w:val="000000"/>
          <w:sz w:val="32"/>
          <w:szCs w:val="32"/>
        </w:rPr>
        <w:t xml:space="preserve">  </w:t>
      </w:r>
    </w:p>
    <w:p w:rsidR="00DC75D1" w:rsidRDefault="00617ABB">
      <w:pPr>
        <w:pStyle w:val="3"/>
        <w:widowControl w:val="0"/>
        <w:shd w:val="clear" w:color="auto" w:fill="FFFFFF"/>
        <w:snapToGrid w:val="0"/>
        <w:spacing w:before="0" w:beforeAutospacing="0" w:after="0" w:afterAutospacing="0" w:line="520" w:lineRule="exact"/>
        <w:ind w:firstLine="640"/>
        <w:jc w:val="both"/>
        <w:rPr>
          <w:rFonts w:ascii="仿宋_GB2312" w:eastAsia="仿宋_GB2312" w:hAnsi="Arial" w:cs="Arial"/>
          <w:color w:val="000000"/>
          <w:spacing w:val="-20"/>
          <w:sz w:val="32"/>
          <w:szCs w:val="32"/>
        </w:rPr>
      </w:pPr>
      <w:r>
        <w:rPr>
          <w:rFonts w:ascii="仿宋_GB2312" w:eastAsia="仿宋_GB2312" w:hAnsi="Arial" w:cs="Arial" w:hint="eastAsia"/>
          <w:color w:val="000000"/>
          <w:spacing w:val="-20"/>
          <w:sz w:val="32"/>
          <w:szCs w:val="32"/>
        </w:rPr>
        <w:t>邮编：</w:t>
      </w:r>
      <w:r>
        <w:rPr>
          <w:rFonts w:ascii="仿宋_GB2312" w:eastAsia="仿宋_GB2312" w:hAnsi="Arial" w:cs="Arial"/>
          <w:color w:val="000000"/>
          <w:spacing w:val="-20"/>
          <w:sz w:val="32"/>
          <w:szCs w:val="32"/>
        </w:rPr>
        <w:t>430071</w:t>
      </w:r>
    </w:p>
    <w:p w:rsidR="00DC75D1" w:rsidRDefault="00DC75D1">
      <w:pPr>
        <w:rPr>
          <w:rFonts w:ascii="黑体" w:eastAsia="黑体" w:hAnsi="黑体"/>
          <w:color w:val="000000"/>
          <w:sz w:val="32"/>
          <w:szCs w:val="32"/>
        </w:rPr>
      </w:pPr>
    </w:p>
    <w:p w:rsidR="00DC75D1" w:rsidRDefault="00DC75D1">
      <w:pPr>
        <w:rPr>
          <w:rFonts w:ascii="黑体" w:eastAsia="黑体" w:hAnsi="黑体"/>
          <w:color w:val="000000"/>
          <w:sz w:val="32"/>
          <w:szCs w:val="32"/>
        </w:rPr>
      </w:pPr>
    </w:p>
    <w:p w:rsidR="00DC75D1" w:rsidRDefault="00DC75D1">
      <w:pPr>
        <w:rPr>
          <w:rFonts w:ascii="黑体" w:eastAsia="黑体" w:hAnsi="黑体"/>
          <w:color w:val="000000"/>
          <w:sz w:val="32"/>
          <w:szCs w:val="32"/>
        </w:rPr>
      </w:pPr>
    </w:p>
    <w:p w:rsidR="00DC75D1" w:rsidRDefault="00DC75D1">
      <w:pPr>
        <w:rPr>
          <w:rFonts w:ascii="黑体" w:eastAsia="黑体" w:hAnsi="黑体"/>
          <w:color w:val="000000"/>
          <w:sz w:val="32"/>
          <w:szCs w:val="32"/>
        </w:rPr>
      </w:pPr>
    </w:p>
    <w:p w:rsidR="00DC75D1" w:rsidRDefault="00DC75D1">
      <w:pPr>
        <w:rPr>
          <w:rFonts w:ascii="黑体" w:eastAsia="黑体" w:hAnsi="黑体"/>
          <w:color w:val="000000"/>
          <w:sz w:val="32"/>
          <w:szCs w:val="32"/>
        </w:rPr>
      </w:pPr>
    </w:p>
    <w:p w:rsidR="00DC75D1" w:rsidRDefault="00DC75D1">
      <w:pPr>
        <w:rPr>
          <w:rFonts w:ascii="黑体" w:eastAsia="黑体" w:hAnsi="黑体"/>
          <w:color w:val="000000"/>
          <w:sz w:val="32"/>
          <w:szCs w:val="32"/>
        </w:rPr>
      </w:pPr>
    </w:p>
    <w:p w:rsidR="00DC75D1" w:rsidRDefault="00DC75D1">
      <w:pPr>
        <w:rPr>
          <w:rFonts w:ascii="黑体" w:eastAsia="黑体" w:hAnsi="黑体"/>
          <w:color w:val="000000"/>
          <w:sz w:val="32"/>
          <w:szCs w:val="32"/>
        </w:rPr>
      </w:pPr>
    </w:p>
    <w:p w:rsidR="00DC75D1" w:rsidRDefault="00DC75D1">
      <w:pPr>
        <w:rPr>
          <w:rFonts w:ascii="黑体" w:eastAsia="黑体" w:hAnsi="黑体"/>
          <w:color w:val="000000"/>
          <w:sz w:val="32"/>
          <w:szCs w:val="32"/>
        </w:rPr>
      </w:pPr>
    </w:p>
    <w:p w:rsidR="00DC75D1" w:rsidRDefault="00DC75D1"/>
    <w:sectPr w:rsidR="00DC75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小标宋">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
    <w:altName w:val="Segoe Print"/>
    <w:charset w:val="00"/>
    <w:family w:val="auto"/>
    <w:pitch w:val="default"/>
    <w:sig w:usb0="00000000" w:usb1="00000000" w:usb2="00000000" w:usb3="00000000" w:csb0="00000001" w:csb1="00000000"/>
  </w:font>
  <w:font w:name="??_GB2312">
    <w:altName w:val="Times New Roman"/>
    <w:charset w:val="00"/>
    <w:family w:val="auto"/>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5551758"/>
    <w:rsid w:val="003D0769"/>
    <w:rsid w:val="003E6F4A"/>
    <w:rsid w:val="00617ABB"/>
    <w:rsid w:val="00682491"/>
    <w:rsid w:val="00690DA2"/>
    <w:rsid w:val="008473E8"/>
    <w:rsid w:val="008D01F4"/>
    <w:rsid w:val="00A75AD8"/>
    <w:rsid w:val="00B352AC"/>
    <w:rsid w:val="00DC75D1"/>
    <w:rsid w:val="00F9508C"/>
    <w:rsid w:val="65551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B5C704-F313-42F3-9291-9C6C801D2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uiPriority w:val="9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pPr>
      <w:tabs>
        <w:tab w:val="center" w:pos="4153"/>
        <w:tab w:val="right" w:pos="8306"/>
      </w:tabs>
      <w:snapToGrid w:val="0"/>
      <w:jc w:val="left"/>
    </w:pPr>
    <w:rPr>
      <w:sz w:val="18"/>
      <w:szCs w:val="18"/>
    </w:rPr>
  </w:style>
  <w:style w:type="paragraph" w:styleId="a4">
    <w:name w:val="Normal (Web)"/>
    <w:basedOn w:val="a"/>
    <w:uiPriority w:val="99"/>
    <w:pPr>
      <w:widowControl/>
      <w:spacing w:before="100" w:beforeAutospacing="1" w:after="100" w:afterAutospacing="1" w:line="480" w:lineRule="auto"/>
      <w:jc w:val="left"/>
    </w:pPr>
    <w:rPr>
      <w:rFonts w:ascii="宋体" w:hAnsi="宋体" w:cs="宋体"/>
      <w:kern w:val="0"/>
      <w:sz w:val="24"/>
      <w:szCs w:val="24"/>
    </w:rPr>
  </w:style>
  <w:style w:type="character" w:styleId="a5">
    <w:name w:val="page number"/>
    <w:basedOn w:val="a0"/>
    <w:uiPriority w:val="99"/>
    <w:qFormat/>
    <w:rPr>
      <w:rFonts w:cs="Times New Roman"/>
    </w:rPr>
  </w:style>
  <w:style w:type="paragraph" w:customStyle="1" w:styleId="10">
    <w:name w:val="样式1"/>
    <w:basedOn w:val="1"/>
    <w:uiPriority w:val="99"/>
    <w:pPr>
      <w:keepNext w:val="0"/>
      <w:keepLines w:val="0"/>
      <w:widowControl/>
      <w:adjustRightInd w:val="0"/>
      <w:snapToGrid w:val="0"/>
      <w:spacing w:before="100" w:beforeAutospacing="1" w:after="100" w:afterAutospacing="1" w:line="640" w:lineRule="exact"/>
      <w:jc w:val="center"/>
    </w:pPr>
    <w:rPr>
      <w:rFonts w:ascii="小标宋" w:eastAsia="小标宋" w:hAnsi="宋体"/>
      <w:b w:val="0"/>
      <w:bCs w:val="0"/>
      <w:color w:val="000000"/>
      <w:kern w:val="0"/>
      <w:sz w:val="20"/>
      <w:szCs w:val="20"/>
    </w:rPr>
  </w:style>
  <w:style w:type="paragraph" w:customStyle="1" w:styleId="11">
    <w:name w:val="普通(网站)1"/>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3">
    <w:name w:val="普通(网站)3"/>
    <w:basedOn w:val="a"/>
    <w:uiPriority w:val="9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183</Words>
  <Characters>1049</Characters>
  <Application>Microsoft Office Word</Application>
  <DocSecurity>0</DocSecurity>
  <Lines>8</Lines>
  <Paragraphs>2</Paragraphs>
  <ScaleCrop>false</ScaleCrop>
  <Company>Microsoft</Company>
  <LinksUpToDate>false</LinksUpToDate>
  <CharactersWithSpaces>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chocolate</dc:creator>
  <cp:lastModifiedBy>yangsb</cp:lastModifiedBy>
  <cp:revision>11</cp:revision>
  <dcterms:created xsi:type="dcterms:W3CDTF">2020-07-02T02:07:00Z</dcterms:created>
  <dcterms:modified xsi:type="dcterms:W3CDTF">2020-08-25T07:31:00Z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