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03" w:rsidRPr="00962503" w:rsidRDefault="00962503" w:rsidP="00962503">
      <w:pPr>
        <w:pStyle w:val="a3"/>
        <w:spacing w:line="640" w:lineRule="exact"/>
        <w:jc w:val="both"/>
        <w:rPr>
          <w:rFonts w:ascii="黑体" w:eastAsia="黑体" w:hAnsi="黑体" w:cs="仿宋"/>
          <w:color w:val="000000"/>
          <w:sz w:val="32"/>
          <w:szCs w:val="22"/>
        </w:rPr>
      </w:pPr>
      <w:r>
        <w:rPr>
          <w:rFonts w:ascii="黑体" w:eastAsia="黑体" w:hAnsi="黑体" w:cs="仿宋" w:hint="eastAsia"/>
          <w:color w:val="000000"/>
          <w:sz w:val="32"/>
          <w:szCs w:val="22"/>
        </w:rPr>
        <w:t>附件</w:t>
      </w:r>
      <w:r>
        <w:rPr>
          <w:rFonts w:ascii="黑体" w:eastAsia="黑体" w:hAnsi="黑体" w:cs="仿宋"/>
          <w:color w:val="000000"/>
          <w:sz w:val="32"/>
          <w:szCs w:val="22"/>
        </w:rPr>
        <w:t>2</w:t>
      </w:r>
      <w:r>
        <w:rPr>
          <w:rFonts w:ascii="黑体" w:eastAsia="黑体" w:hAnsi="黑体" w:cs="仿宋" w:hint="eastAsia"/>
          <w:color w:val="000000"/>
          <w:sz w:val="32"/>
          <w:szCs w:val="22"/>
        </w:rPr>
        <w:t>.</w:t>
      </w:r>
      <w:r>
        <w:rPr>
          <w:rFonts w:ascii="黑体" w:eastAsia="黑体" w:hAnsi="黑体" w:cs="仿宋"/>
          <w:color w:val="000000"/>
          <w:sz w:val="32"/>
          <w:szCs w:val="22"/>
        </w:rPr>
        <w:t>3</w:t>
      </w:r>
      <w:bookmarkStart w:id="0" w:name="_GoBack"/>
      <w:bookmarkEnd w:id="0"/>
    </w:p>
    <w:p w:rsidR="0052667F" w:rsidRPr="00FB7A3A" w:rsidRDefault="00050072">
      <w:pPr>
        <w:spacing w:line="560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 w:rsidRPr="00FB7A3A">
        <w:rPr>
          <w:rFonts w:asciiTheme="majorEastAsia" w:eastAsiaTheme="majorEastAsia" w:hAnsiTheme="majorEastAsia"/>
          <w:color w:val="000000"/>
          <w:sz w:val="44"/>
          <w:szCs w:val="44"/>
        </w:rPr>
        <w:t>2021</w:t>
      </w:r>
      <w:r w:rsidR="004C206D" w:rsidRPr="00FB7A3A">
        <w:rPr>
          <w:rFonts w:asciiTheme="majorEastAsia" w:eastAsiaTheme="majorEastAsia" w:hAnsiTheme="majorEastAsia" w:hint="eastAsia"/>
          <w:color w:val="000000"/>
          <w:sz w:val="44"/>
          <w:szCs w:val="44"/>
        </w:rPr>
        <w:t>年湖北省重点企业知识产权</w:t>
      </w:r>
    </w:p>
    <w:p w:rsidR="0052667F" w:rsidRPr="00FB7A3A" w:rsidRDefault="004C206D">
      <w:pPr>
        <w:spacing w:line="560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 w:rsidRPr="00FB7A3A">
        <w:rPr>
          <w:rFonts w:asciiTheme="majorEastAsia" w:eastAsiaTheme="majorEastAsia" w:hAnsiTheme="majorEastAsia" w:hint="eastAsia"/>
          <w:color w:val="000000"/>
          <w:sz w:val="44"/>
          <w:szCs w:val="44"/>
        </w:rPr>
        <w:t>海外护航工程项目申报指南</w:t>
      </w:r>
      <w:r w:rsidR="00AE1FE9" w:rsidRPr="00FB7A3A">
        <w:rPr>
          <w:rFonts w:asciiTheme="majorEastAsia" w:eastAsiaTheme="majorEastAsia" w:hAnsiTheme="majorEastAsia" w:hint="eastAsia"/>
          <w:color w:val="000000"/>
          <w:sz w:val="44"/>
          <w:szCs w:val="44"/>
        </w:rPr>
        <w:t>（商标</w:t>
      </w:r>
      <w:r w:rsidR="00AE1FE9" w:rsidRPr="00FB7A3A">
        <w:rPr>
          <w:rFonts w:asciiTheme="majorEastAsia" w:eastAsiaTheme="majorEastAsia" w:hAnsiTheme="majorEastAsia"/>
          <w:color w:val="000000"/>
          <w:sz w:val="44"/>
          <w:szCs w:val="44"/>
        </w:rPr>
        <w:t>类</w:t>
      </w:r>
      <w:r w:rsidR="00AE1FE9" w:rsidRPr="00FB7A3A">
        <w:rPr>
          <w:rFonts w:asciiTheme="majorEastAsia" w:eastAsiaTheme="majorEastAsia" w:hAnsiTheme="majorEastAsia" w:hint="eastAsia"/>
          <w:color w:val="000000"/>
          <w:sz w:val="44"/>
          <w:szCs w:val="44"/>
        </w:rPr>
        <w:t>）</w:t>
      </w:r>
    </w:p>
    <w:p w:rsidR="0052667F" w:rsidRDefault="0052667F">
      <w:pPr>
        <w:spacing w:line="520" w:lineRule="exact"/>
        <w:ind w:firstLineChars="200" w:firstLine="883"/>
        <w:rPr>
          <w:rFonts w:ascii="仿宋_GB2312" w:eastAsia="仿宋_GB2312" w:hAnsi="宋体" w:cs="宋体"/>
          <w:b/>
          <w:bCs/>
          <w:color w:val="000000"/>
          <w:sz w:val="44"/>
          <w:szCs w:val="44"/>
        </w:rPr>
      </w:pPr>
    </w:p>
    <w:p w:rsidR="0052667F" w:rsidRDefault="004C206D">
      <w:pPr>
        <w:spacing w:line="520" w:lineRule="exact"/>
        <w:ind w:firstLineChars="200" w:firstLine="640"/>
        <w:rPr>
          <w:rFonts w:ascii="仿宋_GB2312" w:eastAsia="仿宋_GB2312" w:hAnsi="??" w:cs="??_GB2312"/>
          <w:color w:val="000000"/>
          <w:sz w:val="32"/>
          <w:szCs w:val="32"/>
        </w:rPr>
      </w:pPr>
      <w:r>
        <w:rPr>
          <w:rFonts w:ascii="仿宋_GB2312" w:eastAsia="仿宋_GB2312" w:hAnsi="??" w:cs="??_GB2312" w:hint="eastAsia"/>
          <w:color w:val="000000"/>
          <w:sz w:val="32"/>
          <w:szCs w:val="32"/>
        </w:rPr>
        <w:t>为充分发挥知识产权制度在参与国际竞争的支撑和保障作用，有效降低或规避企业“出海”中知识产权潜在的风险，提高企业参与“一带一路”倡议和国际竞争的能力和水平，推动湖北优势企业、产业、品牌走出去，服务湖北经济高质量发展。根据湖北省重点企业知识产权海外护航工程实施方案，制定申报指南如下：</w:t>
      </w:r>
    </w:p>
    <w:p w:rsidR="0052667F" w:rsidRDefault="004C206D">
      <w:pPr>
        <w:spacing w:line="520" w:lineRule="exact"/>
        <w:ind w:firstLineChars="200" w:firstLine="640"/>
        <w:rPr>
          <w:rFonts w:ascii="黑体" w:eastAsia="黑体" w:hAnsi="黑体" w:cs="??_GB2312"/>
          <w:color w:val="000000"/>
          <w:sz w:val="32"/>
          <w:szCs w:val="32"/>
        </w:rPr>
      </w:pPr>
      <w:r>
        <w:rPr>
          <w:rFonts w:ascii="黑体" w:eastAsia="黑体" w:hAnsi="黑体" w:cs="??_GB2312" w:hint="eastAsia"/>
          <w:color w:val="000000"/>
          <w:sz w:val="32"/>
          <w:szCs w:val="32"/>
        </w:rPr>
        <w:t>一、项目实施重点内容</w:t>
      </w:r>
    </w:p>
    <w:p w:rsidR="0052667F" w:rsidRDefault="006163DF">
      <w:pPr>
        <w:spacing w:line="520" w:lineRule="exact"/>
        <w:ind w:firstLineChars="200" w:firstLine="640"/>
        <w:rPr>
          <w:rFonts w:ascii="仿宋_GB2312" w:eastAsia="仿宋_GB2312" w:hAnsi="??" w:cs="??_GB2312"/>
          <w:color w:val="000000"/>
          <w:sz w:val="32"/>
          <w:szCs w:val="32"/>
        </w:rPr>
      </w:pPr>
      <w:r>
        <w:rPr>
          <w:rFonts w:ascii="仿宋_GB2312" w:eastAsia="仿宋_GB2312" w:hAnsi="??" w:cs="??_GB2312"/>
          <w:color w:val="000000"/>
          <w:sz w:val="32"/>
          <w:szCs w:val="32"/>
        </w:rPr>
        <w:t>1.</w:t>
      </w:r>
      <w:r w:rsidR="004C206D">
        <w:rPr>
          <w:rFonts w:ascii="仿宋_GB2312" w:eastAsia="仿宋_GB2312" w:hAnsi="??" w:cs="??_GB2312" w:hint="eastAsia"/>
          <w:color w:val="000000"/>
          <w:sz w:val="32"/>
          <w:szCs w:val="32"/>
        </w:rPr>
        <w:t>企业围绕核心商标品牌资源，进行马德里商标国际注册，开展海外商标注册布局；</w:t>
      </w:r>
      <w:r w:rsidR="004C206D">
        <w:rPr>
          <w:rFonts w:ascii="仿宋_GB2312" w:eastAsia="仿宋_GB2312" w:hAnsi="??" w:cs="??_GB2312"/>
          <w:color w:val="000000"/>
          <w:sz w:val="32"/>
          <w:szCs w:val="32"/>
        </w:rPr>
        <w:t xml:space="preserve"> </w:t>
      </w:r>
    </w:p>
    <w:p w:rsidR="0052667F" w:rsidRDefault="004C206D">
      <w:pPr>
        <w:spacing w:line="520" w:lineRule="exact"/>
        <w:ind w:firstLineChars="200" w:firstLine="640"/>
        <w:rPr>
          <w:rFonts w:ascii="仿宋_GB2312" w:eastAsia="仿宋_GB2312" w:hAnsi="??" w:cs="??_GB2312"/>
          <w:color w:val="000000"/>
          <w:sz w:val="32"/>
          <w:szCs w:val="32"/>
        </w:rPr>
      </w:pPr>
      <w:r>
        <w:rPr>
          <w:rFonts w:ascii="仿宋_GB2312" w:eastAsia="仿宋_GB2312" w:hAnsi="??" w:cs="??_GB2312"/>
          <w:color w:val="000000"/>
          <w:sz w:val="32"/>
          <w:szCs w:val="32"/>
        </w:rPr>
        <w:t>2.</w:t>
      </w:r>
      <w:r>
        <w:rPr>
          <w:rFonts w:ascii="仿宋_GB2312" w:eastAsia="仿宋_GB2312" w:hAnsi="??" w:cs="??_GB2312" w:hint="eastAsia"/>
          <w:color w:val="000000"/>
          <w:sz w:val="32"/>
          <w:szCs w:val="32"/>
        </w:rPr>
        <w:t>建立海外商标预警机制，培养海外商标品牌管理人才；</w:t>
      </w:r>
    </w:p>
    <w:p w:rsidR="0052667F" w:rsidRDefault="004C206D">
      <w:pPr>
        <w:spacing w:line="520" w:lineRule="exact"/>
        <w:ind w:firstLineChars="200" w:firstLine="640"/>
        <w:rPr>
          <w:rFonts w:ascii="仿宋_GB2312" w:eastAsia="仿宋_GB2312" w:hAnsi="黑体" w:cs="黑体"/>
          <w:color w:val="000000"/>
          <w:kern w:val="0"/>
          <w:sz w:val="32"/>
          <w:szCs w:val="32"/>
        </w:rPr>
      </w:pPr>
      <w:r>
        <w:rPr>
          <w:rFonts w:ascii="仿宋_GB2312" w:eastAsia="仿宋_GB2312" w:hAnsi="??" w:cs="??_GB2312"/>
          <w:color w:val="000000"/>
          <w:sz w:val="32"/>
          <w:szCs w:val="32"/>
        </w:rPr>
        <w:t>3.</w:t>
      </w:r>
      <w:r>
        <w:rPr>
          <w:rFonts w:ascii="仿宋_GB2312" w:eastAsia="仿宋_GB2312" w:hAnsi="??" w:cs="??_GB2312" w:hint="eastAsia"/>
          <w:color w:val="000000"/>
          <w:sz w:val="32"/>
          <w:szCs w:val="32"/>
        </w:rPr>
        <w:t>探索创新海外维权服务模式，提高企业开拓海外商标品牌的保护能力。</w:t>
      </w:r>
    </w:p>
    <w:p w:rsidR="0052667F" w:rsidRDefault="004C206D">
      <w:pPr>
        <w:spacing w:line="520" w:lineRule="exact"/>
        <w:ind w:firstLineChars="200" w:firstLine="640"/>
        <w:rPr>
          <w:rFonts w:ascii="黑体" w:eastAsia="黑体" w:hAnsi="黑体" w:cs="??_GB2312"/>
          <w:color w:val="000000"/>
          <w:sz w:val="32"/>
          <w:szCs w:val="32"/>
        </w:rPr>
      </w:pPr>
      <w:r>
        <w:rPr>
          <w:rFonts w:ascii="黑体" w:eastAsia="黑体" w:hAnsi="黑体" w:cs="??_GB2312" w:hint="eastAsia"/>
          <w:color w:val="000000"/>
          <w:sz w:val="32"/>
          <w:szCs w:val="32"/>
        </w:rPr>
        <w:t>二、申报条件和要求</w:t>
      </w:r>
    </w:p>
    <w:p w:rsidR="0052667F" w:rsidRDefault="004C206D">
      <w:pPr>
        <w:pStyle w:val="1"/>
        <w:shd w:val="clear" w:color="auto" w:fill="FFFFFF"/>
        <w:snapToGrid w:val="0"/>
        <w:spacing w:before="0" w:beforeAutospacing="0" w:after="0" w:afterAutospacing="0" w:line="520" w:lineRule="exact"/>
        <w:ind w:firstLine="643"/>
        <w:jc w:val="both"/>
        <w:rPr>
          <w:rFonts w:ascii="仿宋_GB2312" w:eastAsia="仿宋_GB2312" w:hAnsi="??" w:cs="??_GB2312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b/>
          <w:color w:val="000000"/>
          <w:sz w:val="32"/>
          <w:szCs w:val="32"/>
        </w:rPr>
        <w:t>申报主体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：</w:t>
      </w:r>
      <w:r>
        <w:rPr>
          <w:rFonts w:ascii="仿宋_GB2312" w:eastAsia="仿宋_GB2312" w:hAnsi="??" w:cs="??_GB2312" w:hint="eastAsia"/>
          <w:color w:val="000000"/>
          <w:sz w:val="32"/>
          <w:szCs w:val="32"/>
        </w:rPr>
        <w:t>湖北省内注册的具有独立法人资格的企业。</w:t>
      </w:r>
    </w:p>
    <w:p w:rsidR="0052667F" w:rsidRDefault="004C206D">
      <w:pPr>
        <w:spacing w:line="520" w:lineRule="exact"/>
        <w:ind w:firstLineChars="200" w:firstLine="640"/>
        <w:rPr>
          <w:rFonts w:ascii="仿宋_GB2312" w:eastAsia="仿宋_GB2312" w:hAnsi="??" w:cs="??_GB2312"/>
          <w:color w:val="000000"/>
          <w:sz w:val="32"/>
          <w:szCs w:val="32"/>
        </w:rPr>
      </w:pPr>
      <w:r>
        <w:rPr>
          <w:rFonts w:ascii="仿宋_GB2312" w:eastAsia="仿宋_GB2312" w:hAnsi="??" w:cs="??_GB2312"/>
          <w:color w:val="000000"/>
          <w:sz w:val="32"/>
          <w:szCs w:val="32"/>
        </w:rPr>
        <w:t>1.</w:t>
      </w:r>
      <w:r>
        <w:rPr>
          <w:rFonts w:ascii="仿宋_GB2312" w:eastAsia="仿宋_GB2312" w:hAnsi="??" w:cs="??_GB2312" w:hint="eastAsia"/>
          <w:color w:val="000000"/>
          <w:sz w:val="32"/>
          <w:szCs w:val="32"/>
        </w:rPr>
        <w:t>企业主导自主品牌产品已在国内注册商标并开展海外商标注册，有马德里商标国际注册需求，且产品已走向海外的企业；</w:t>
      </w:r>
    </w:p>
    <w:p w:rsidR="0052667F" w:rsidRDefault="004C206D">
      <w:pPr>
        <w:spacing w:line="520" w:lineRule="exact"/>
        <w:ind w:firstLineChars="200" w:firstLine="640"/>
        <w:rPr>
          <w:rFonts w:ascii="仿宋_GB2312" w:eastAsia="仿宋_GB2312" w:hAnsi="??" w:cs="??_GB2312"/>
          <w:color w:val="000000"/>
          <w:sz w:val="32"/>
          <w:szCs w:val="32"/>
        </w:rPr>
      </w:pPr>
      <w:r>
        <w:rPr>
          <w:rFonts w:ascii="仿宋_GB2312" w:eastAsia="仿宋_GB2312" w:hAnsi="??" w:cs="??_GB2312"/>
          <w:color w:val="000000"/>
          <w:sz w:val="32"/>
          <w:szCs w:val="32"/>
        </w:rPr>
        <w:t>2.</w:t>
      </w:r>
      <w:r>
        <w:rPr>
          <w:rFonts w:ascii="仿宋_GB2312" w:eastAsia="仿宋_GB2312" w:hAnsi="??" w:cs="??_GB2312" w:hint="eastAsia"/>
          <w:color w:val="000000"/>
          <w:sz w:val="32"/>
          <w:szCs w:val="32"/>
        </w:rPr>
        <w:t>企业品牌建设目标清晰，主导产品品牌在国内外有一定的知名度和美誉度；</w:t>
      </w:r>
    </w:p>
    <w:p w:rsidR="0052667F" w:rsidRDefault="004C206D">
      <w:pPr>
        <w:spacing w:line="520" w:lineRule="exact"/>
        <w:ind w:firstLineChars="200" w:firstLine="640"/>
        <w:rPr>
          <w:rFonts w:ascii="仿宋_GB2312" w:eastAsia="仿宋_GB2312" w:hAnsi="??" w:cs="??_GB2312"/>
          <w:color w:val="000000"/>
          <w:sz w:val="32"/>
          <w:szCs w:val="32"/>
        </w:rPr>
      </w:pPr>
      <w:r>
        <w:rPr>
          <w:rFonts w:ascii="仿宋_GB2312" w:eastAsia="仿宋_GB2312" w:hAnsi="??" w:cs="??_GB2312"/>
          <w:color w:val="000000"/>
          <w:sz w:val="32"/>
          <w:szCs w:val="32"/>
        </w:rPr>
        <w:t>3.</w:t>
      </w:r>
      <w:r>
        <w:rPr>
          <w:rFonts w:ascii="仿宋_GB2312" w:eastAsia="仿宋_GB2312" w:hAnsi="??" w:cs="??_GB2312" w:hint="eastAsia"/>
          <w:color w:val="000000"/>
          <w:sz w:val="32"/>
          <w:szCs w:val="32"/>
        </w:rPr>
        <w:t>驰名商标企业、中欧地理标志认证单位或已通过马德里商标国际注册、</w:t>
      </w:r>
      <w:r>
        <w:rPr>
          <w:rFonts w:ascii="仿宋_GB2312" w:eastAsia="仿宋_GB2312" w:hAnsi="??" w:cs="??_GB2312"/>
          <w:color w:val="000000"/>
          <w:sz w:val="32"/>
          <w:szCs w:val="32"/>
        </w:rPr>
        <w:t>2</w:t>
      </w:r>
      <w:r>
        <w:rPr>
          <w:rFonts w:ascii="仿宋_GB2312" w:eastAsia="仿宋_GB2312" w:hAnsi="??" w:cs="??_GB2312" w:hint="eastAsia"/>
          <w:color w:val="000000"/>
          <w:sz w:val="32"/>
          <w:szCs w:val="32"/>
        </w:rPr>
        <w:t>个以上海外单一国家商标注册，需提供</w:t>
      </w:r>
      <w:r>
        <w:rPr>
          <w:rFonts w:ascii="仿宋_GB2312" w:eastAsia="仿宋_GB2312" w:hAnsi="??" w:cs="??_GB2312" w:hint="eastAsia"/>
          <w:color w:val="000000"/>
          <w:sz w:val="32"/>
          <w:szCs w:val="32"/>
        </w:rPr>
        <w:lastRenderedPageBreak/>
        <w:t>海外商标侵权援助且年出口规模超</w:t>
      </w:r>
      <w:r>
        <w:rPr>
          <w:rFonts w:ascii="仿宋_GB2312" w:eastAsia="仿宋_GB2312" w:hAnsi="??" w:cs="??_GB2312"/>
          <w:color w:val="000000"/>
          <w:sz w:val="32"/>
          <w:szCs w:val="32"/>
        </w:rPr>
        <w:t>500</w:t>
      </w:r>
      <w:r>
        <w:rPr>
          <w:rFonts w:ascii="仿宋_GB2312" w:eastAsia="仿宋_GB2312" w:hAnsi="??" w:cs="??_GB2312" w:hint="eastAsia"/>
          <w:color w:val="000000"/>
          <w:sz w:val="32"/>
          <w:szCs w:val="32"/>
        </w:rPr>
        <w:t>万美元的企业同等条件下优先。</w:t>
      </w:r>
    </w:p>
    <w:p w:rsidR="0052667F" w:rsidRDefault="004C206D">
      <w:pPr>
        <w:spacing w:line="520" w:lineRule="exact"/>
        <w:ind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??" w:cs="??_GB2312" w:hint="eastAsia"/>
          <w:bCs/>
          <w:color w:val="000000"/>
          <w:kern w:val="0"/>
          <w:sz w:val="32"/>
          <w:szCs w:val="32"/>
        </w:rPr>
        <w:t>本试点工作实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施周期一般为</w:t>
      </w:r>
      <w:r>
        <w:rPr>
          <w:rFonts w:ascii="仿宋_GB2312" w:eastAsia="仿宋_GB2312" w:hAnsi="Arial" w:cs="Arial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年。</w:t>
      </w:r>
    </w:p>
    <w:p w:rsidR="0052667F" w:rsidRDefault="0052667F">
      <w:pPr>
        <w:shd w:val="clear" w:color="auto" w:fill="FFFFFF"/>
        <w:spacing w:line="520" w:lineRule="exact"/>
        <w:ind w:firstLineChars="133" w:firstLine="426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52667F" w:rsidRDefault="0052667F">
      <w:pPr>
        <w:shd w:val="clear" w:color="auto" w:fill="FFFFFF"/>
        <w:spacing w:line="520" w:lineRule="exact"/>
        <w:ind w:firstLineChars="133" w:firstLine="426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52667F" w:rsidRDefault="004C206D">
      <w:pPr>
        <w:shd w:val="clear" w:color="auto" w:fill="FFFFFF"/>
        <w:spacing w:line="520" w:lineRule="exact"/>
        <w:ind w:firstLineChars="133" w:firstLine="426"/>
        <w:rPr>
          <w:rFonts w:ascii="仿宋_GB2312" w:eastAsia="仿宋_GB2312" w:hAnsi="??" w:cs="??_GB2312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联系方式：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商标和地理标志处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??" w:cs="??_GB2312" w:hint="eastAsia"/>
          <w:color w:val="000000"/>
          <w:kern w:val="0"/>
          <w:sz w:val="32"/>
          <w:szCs w:val="32"/>
        </w:rPr>
        <w:t>曾玮</w:t>
      </w:r>
      <w:r>
        <w:rPr>
          <w:rFonts w:ascii="仿宋_GB2312" w:eastAsia="仿宋_GB2312" w:hAnsi="??" w:cs="??_GB2312"/>
          <w:color w:val="000000"/>
          <w:kern w:val="0"/>
          <w:sz w:val="32"/>
          <w:szCs w:val="32"/>
        </w:rPr>
        <w:t xml:space="preserve"> </w:t>
      </w:r>
    </w:p>
    <w:p w:rsidR="0052667F" w:rsidRDefault="004C206D" w:rsidP="006163DF">
      <w:pPr>
        <w:shd w:val="clear" w:color="auto" w:fill="FFFFFF"/>
        <w:spacing w:line="520" w:lineRule="exact"/>
        <w:ind w:firstLineChars="650" w:firstLine="208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/>
          <w:color w:val="000000"/>
          <w:kern w:val="0"/>
          <w:sz w:val="32"/>
          <w:szCs w:val="32"/>
        </w:rPr>
        <w:t>027-86759086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 183563165@qq.com</w:t>
      </w:r>
    </w:p>
    <w:p w:rsidR="0052667F" w:rsidRDefault="004C206D">
      <w:pPr>
        <w:widowControl/>
        <w:shd w:val="clear" w:color="auto" w:fill="FFFFFF"/>
        <w:spacing w:line="520" w:lineRule="exact"/>
        <w:ind w:firstLineChars="133" w:firstLine="426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联系地址：武汉市武昌区公正路</w:t>
      </w:r>
      <w:r>
        <w:rPr>
          <w:rFonts w:ascii="仿宋_GB2312" w:eastAsia="仿宋_GB2312" w:hAnsi="Arial" w:cs="Arial"/>
          <w:color w:val="000000"/>
          <w:kern w:val="0"/>
          <w:sz w:val="32"/>
          <w:szCs w:val="32"/>
        </w:rPr>
        <w:t>19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号省知识产权局</w:t>
      </w:r>
      <w:r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 </w:t>
      </w:r>
    </w:p>
    <w:p w:rsidR="0052667F" w:rsidRDefault="004C206D">
      <w:pPr>
        <w:widowControl/>
        <w:shd w:val="clear" w:color="auto" w:fill="FFFFFF"/>
        <w:spacing w:line="520" w:lineRule="exact"/>
        <w:ind w:firstLineChars="133" w:firstLine="426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邮</w:t>
      </w:r>
      <w:r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编：</w:t>
      </w:r>
      <w:r>
        <w:rPr>
          <w:rFonts w:ascii="仿宋_GB2312" w:eastAsia="仿宋_GB2312" w:hAnsi="Arial" w:cs="Arial"/>
          <w:color w:val="000000"/>
          <w:kern w:val="0"/>
          <w:sz w:val="32"/>
          <w:szCs w:val="32"/>
        </w:rPr>
        <w:t>430071</w:t>
      </w:r>
    </w:p>
    <w:p w:rsidR="0052667F" w:rsidRDefault="0052667F">
      <w:pPr>
        <w:pStyle w:val="a3"/>
        <w:spacing w:line="640" w:lineRule="exact"/>
        <w:jc w:val="both"/>
        <w:rPr>
          <w:rFonts w:ascii="黑体" w:eastAsia="黑体" w:hAnsi="黑体" w:cs="仿宋"/>
          <w:color w:val="000000"/>
          <w:sz w:val="32"/>
          <w:szCs w:val="22"/>
        </w:rPr>
      </w:pPr>
    </w:p>
    <w:p w:rsidR="0052667F" w:rsidRDefault="0052667F">
      <w:pPr>
        <w:pStyle w:val="a3"/>
        <w:spacing w:line="640" w:lineRule="exact"/>
        <w:jc w:val="both"/>
        <w:rPr>
          <w:rFonts w:ascii="黑体" w:eastAsia="黑体" w:hAnsi="黑体" w:cs="仿宋"/>
          <w:color w:val="000000"/>
          <w:sz w:val="32"/>
          <w:szCs w:val="22"/>
        </w:rPr>
      </w:pPr>
    </w:p>
    <w:p w:rsidR="0052667F" w:rsidRDefault="0052667F">
      <w:pPr>
        <w:pStyle w:val="a3"/>
        <w:spacing w:line="640" w:lineRule="exact"/>
        <w:jc w:val="both"/>
        <w:rPr>
          <w:rFonts w:ascii="黑体" w:eastAsia="黑体" w:hAnsi="黑体" w:cs="仿宋"/>
          <w:color w:val="000000"/>
          <w:sz w:val="32"/>
          <w:szCs w:val="22"/>
        </w:rPr>
      </w:pPr>
    </w:p>
    <w:p w:rsidR="0052667F" w:rsidRDefault="0052667F">
      <w:pPr>
        <w:pStyle w:val="a3"/>
        <w:spacing w:line="640" w:lineRule="exact"/>
        <w:jc w:val="both"/>
        <w:rPr>
          <w:rFonts w:ascii="黑体" w:eastAsia="黑体" w:hAnsi="黑体" w:cs="仿宋"/>
          <w:color w:val="000000"/>
          <w:sz w:val="32"/>
          <w:szCs w:val="22"/>
        </w:rPr>
      </w:pPr>
    </w:p>
    <w:p w:rsidR="0052667F" w:rsidRDefault="0052667F">
      <w:pPr>
        <w:pStyle w:val="a3"/>
        <w:spacing w:line="640" w:lineRule="exact"/>
        <w:jc w:val="both"/>
        <w:rPr>
          <w:rFonts w:ascii="黑体" w:eastAsia="黑体" w:hAnsi="黑体" w:cs="仿宋"/>
          <w:color w:val="000000"/>
          <w:sz w:val="32"/>
          <w:szCs w:val="22"/>
        </w:rPr>
      </w:pPr>
    </w:p>
    <w:p w:rsidR="0052667F" w:rsidRDefault="0052667F">
      <w:pPr>
        <w:pStyle w:val="a3"/>
        <w:spacing w:line="640" w:lineRule="exact"/>
        <w:jc w:val="both"/>
        <w:rPr>
          <w:rFonts w:ascii="黑体" w:eastAsia="黑体" w:hAnsi="黑体" w:cs="仿宋"/>
          <w:color w:val="000000"/>
          <w:sz w:val="32"/>
          <w:szCs w:val="22"/>
        </w:rPr>
      </w:pPr>
    </w:p>
    <w:p w:rsidR="0052667F" w:rsidRDefault="0052667F"/>
    <w:sectPr w:rsidR="00526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8E" w:rsidRDefault="0084628E" w:rsidP="001B637D">
      <w:r>
        <w:separator/>
      </w:r>
    </w:p>
  </w:endnote>
  <w:endnote w:type="continuationSeparator" w:id="0">
    <w:p w:rsidR="0084628E" w:rsidRDefault="0084628E" w:rsidP="001B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">
    <w:altName w:val="Segoe Print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8E" w:rsidRDefault="0084628E" w:rsidP="001B637D">
      <w:r>
        <w:separator/>
      </w:r>
    </w:p>
  </w:footnote>
  <w:footnote w:type="continuationSeparator" w:id="0">
    <w:p w:rsidR="0084628E" w:rsidRDefault="0084628E" w:rsidP="001B6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E23233"/>
    <w:rsid w:val="0001754C"/>
    <w:rsid w:val="000256E6"/>
    <w:rsid w:val="00050072"/>
    <w:rsid w:val="001B637D"/>
    <w:rsid w:val="002D042E"/>
    <w:rsid w:val="004C206D"/>
    <w:rsid w:val="0052667F"/>
    <w:rsid w:val="006163DF"/>
    <w:rsid w:val="0084628E"/>
    <w:rsid w:val="008C75E7"/>
    <w:rsid w:val="00962503"/>
    <w:rsid w:val="00A963D5"/>
    <w:rsid w:val="00AE1FE9"/>
    <w:rsid w:val="00FB7A3A"/>
    <w:rsid w:val="1BE2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A18CB9-7E25-41DC-94C6-78655D63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普通(网站)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1B6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B637D"/>
    <w:rPr>
      <w:kern w:val="2"/>
      <w:sz w:val="18"/>
      <w:szCs w:val="18"/>
    </w:rPr>
  </w:style>
  <w:style w:type="paragraph" w:styleId="a5">
    <w:name w:val="footer"/>
    <w:basedOn w:val="a"/>
    <w:link w:val="Char0"/>
    <w:rsid w:val="001B6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B63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chocolate</dc:creator>
  <cp:lastModifiedBy>yangsb</cp:lastModifiedBy>
  <cp:revision>9</cp:revision>
  <dcterms:created xsi:type="dcterms:W3CDTF">2020-06-29T07:36:00Z</dcterms:created>
  <dcterms:modified xsi:type="dcterms:W3CDTF">2020-08-25T07:15:00Z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