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49"/>
        <w:gridCol w:w="3431"/>
        <w:gridCol w:w="660"/>
        <w:gridCol w:w="103"/>
        <w:gridCol w:w="457"/>
        <w:gridCol w:w="310"/>
        <w:gridCol w:w="930"/>
        <w:gridCol w:w="48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附件3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36"/>
                <w:szCs w:val="36"/>
              </w:rPr>
              <w:t>2021年湖北省知识产权运用示范、高价值培育工程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36"/>
                <w:szCs w:val="36"/>
              </w:rPr>
              <w:t>（商标类）拟立项名单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运用示范工程（12项）</w:t>
            </w:r>
          </w:p>
        </w:tc>
        <w:tc>
          <w:tcPr>
            <w:tcW w:w="3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高价值培育工程（8项）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市州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市州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人福医药集团股份公司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武汉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随州油茶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随州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马应龙药业集团股份有限公司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武汉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五峰天麻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宜昌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宜昌人福药业有限责任公司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宜昌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钟祥甘蓝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荆门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武汉猫人服饰股份有限公司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武汉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枣阳黄酒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襄阳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湖北周黑鸭企业发展有限公司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武汉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枣阳皇桃 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襄阳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孝感麻糖米酒有限责任公司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孝感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利川大黄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恩施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秭归县柑橘协会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宜昌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大冶刺绣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黄石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房县黄酒协会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十堰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崇阳白茶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咸宁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湖北省赵李桥茶厂有限责任公司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咸宁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武汉精测电子集团股份有限公司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武汉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红安县老君眉茶场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黄冈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湖北鼎艾科技有限公司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黄冈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bookmarkEnd w:id="0"/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9"/>
    <w:rsid w:val="002636C6"/>
    <w:rsid w:val="00295E62"/>
    <w:rsid w:val="00296A19"/>
    <w:rsid w:val="00A905F4"/>
    <w:rsid w:val="00D46E28"/>
    <w:rsid w:val="00D53B8E"/>
    <w:rsid w:val="26F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363</Characters>
  <Lines>3</Lines>
  <Paragraphs>1</Paragraphs>
  <TotalTime>4</TotalTime>
  <ScaleCrop>false</ScaleCrop>
  <LinksUpToDate>false</LinksUpToDate>
  <CharactersWithSpaces>425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2021-01-22T06:57:00Z</dcterms:created>
  <dc:creator>yangsb</dc:creator>
  <cp:lastModifiedBy>WHFW</cp:lastModifiedBy>
  <cp:lastPrinted>2021-01-22T07:05:00Z</cp:lastPrinted>
  <dcterms:modified xsi:type="dcterms:W3CDTF">2021-01-22T07:40:47Z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