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宋体" w:eastAsia="黑体" w:cs="宋体"/>
          <w:sz w:val="32"/>
          <w:szCs w:val="32"/>
          <w:lang w:val="en-US" w:eastAsia="zh-CN"/>
        </w:rPr>
      </w:pPr>
      <w:r>
        <w:rPr>
          <w:rFonts w:hint="eastAsia" w:ascii="黑体" w:hAnsi="宋体" w:eastAsia="黑体" w:cs="宋体"/>
          <w:sz w:val="32"/>
          <w:szCs w:val="32"/>
        </w:rPr>
        <w:t>附件</w:t>
      </w:r>
      <w:r>
        <w:rPr>
          <w:rFonts w:hint="eastAsia" w:ascii="黑体" w:hAnsi="宋体" w:eastAsia="黑体" w:cs="宋体"/>
          <w:sz w:val="32"/>
          <w:szCs w:val="32"/>
          <w:lang w:val="en-US" w:eastAsia="zh-CN"/>
        </w:rPr>
        <w:t>1</w:t>
      </w:r>
      <w:bookmarkStart w:id="0" w:name="_GoBack"/>
      <w:bookmarkEnd w:id="0"/>
    </w:p>
    <w:p>
      <w:pPr>
        <w:spacing w:before="240" w:line="660" w:lineRule="exact"/>
        <w:jc w:val="center"/>
        <w:rPr>
          <w:rFonts w:ascii="方正小标宋简体" w:eastAsia="方正小标宋简体"/>
          <w:sz w:val="44"/>
          <w:szCs w:val="44"/>
        </w:rPr>
      </w:pPr>
      <w:r>
        <w:rPr>
          <w:rFonts w:hint="eastAsia" w:ascii="方正小标宋简体" w:eastAsia="方正小标宋简体"/>
          <w:sz w:val="44"/>
          <w:szCs w:val="44"/>
        </w:rPr>
        <w:t>第十三届中国国际专利技术与产品交易会</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邀请函</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主办单位：国家知识产权局</w:t>
      </w:r>
    </w:p>
    <w:p>
      <w:pPr>
        <w:spacing w:line="560" w:lineRule="exact"/>
        <w:ind w:firstLine="2240" w:firstLineChars="700"/>
        <w:rPr>
          <w:rFonts w:ascii="仿宋_GB2312" w:hAnsi="宋体" w:eastAsia="仿宋_GB2312" w:cs="宋体"/>
          <w:sz w:val="32"/>
          <w:szCs w:val="32"/>
        </w:rPr>
      </w:pPr>
      <w:r>
        <w:rPr>
          <w:rFonts w:hint="eastAsia" w:ascii="仿宋_GB2312" w:hAnsi="宋体" w:eastAsia="仿宋_GB2312" w:cs="宋体"/>
          <w:sz w:val="32"/>
          <w:szCs w:val="32"/>
        </w:rPr>
        <w:t>辽宁省人民政府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承办单位：大连市人民政府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协办单位：大连理工大学</w:t>
      </w:r>
    </w:p>
    <w:p>
      <w:pPr>
        <w:spacing w:line="560" w:lineRule="exact"/>
        <w:ind w:firstLine="2240" w:firstLineChars="700"/>
        <w:rPr>
          <w:rFonts w:ascii="仿宋_GB2312" w:hAnsi="宋体" w:eastAsia="仿宋_GB2312" w:cs="宋体"/>
          <w:sz w:val="32"/>
          <w:szCs w:val="32"/>
        </w:rPr>
      </w:pPr>
      <w:r>
        <w:rPr>
          <w:rFonts w:hint="eastAsia" w:ascii="仿宋_GB2312" w:hAnsi="宋体" w:eastAsia="仿宋_GB2312" w:cs="宋体"/>
          <w:sz w:val="32"/>
          <w:szCs w:val="32"/>
        </w:rPr>
        <w:t>中国科学院大连化学物理研究所</w:t>
      </w:r>
    </w:p>
    <w:p>
      <w:pPr>
        <w:spacing w:line="560" w:lineRule="exact"/>
        <w:ind w:firstLine="2240" w:firstLineChars="700"/>
        <w:rPr>
          <w:rFonts w:ascii="仿宋_GB2312" w:hAnsi="宋体" w:eastAsia="仿宋_GB2312" w:cs="宋体"/>
          <w:sz w:val="32"/>
          <w:szCs w:val="32"/>
        </w:rPr>
      </w:pPr>
      <w:r>
        <w:rPr>
          <w:rFonts w:hint="eastAsia" w:ascii="仿宋_GB2312" w:hAnsi="宋体" w:eastAsia="仿宋_GB2312" w:cs="宋体"/>
          <w:sz w:val="32"/>
          <w:szCs w:val="32"/>
        </w:rPr>
        <w:t>中国和平利用军工技术协会</w:t>
      </w:r>
    </w:p>
    <w:p>
      <w:pPr>
        <w:spacing w:line="560" w:lineRule="exact"/>
        <w:ind w:firstLine="2240" w:firstLineChars="700"/>
        <w:rPr>
          <w:rFonts w:ascii="仿宋_GB2312" w:hAnsi="宋体" w:eastAsia="仿宋_GB2312" w:cs="宋体"/>
          <w:sz w:val="32"/>
          <w:szCs w:val="32"/>
        </w:rPr>
      </w:pPr>
      <w:r>
        <w:rPr>
          <w:rFonts w:hint="eastAsia" w:ascii="仿宋_GB2312" w:hAnsi="宋体" w:eastAsia="仿宋_GB2312" w:cs="宋体"/>
          <w:sz w:val="32"/>
          <w:szCs w:val="32"/>
        </w:rPr>
        <w:t>知识产权出版社有限责任公司</w:t>
      </w:r>
    </w:p>
    <w:p>
      <w:pPr>
        <w:spacing w:line="560" w:lineRule="exact"/>
        <w:ind w:firstLine="2240" w:firstLineChars="700"/>
        <w:rPr>
          <w:rFonts w:ascii="仿宋_GB2312" w:hAnsi="宋体" w:eastAsia="仿宋_GB2312" w:cs="宋体"/>
          <w:sz w:val="32"/>
          <w:szCs w:val="32"/>
        </w:rPr>
      </w:pPr>
      <w:r>
        <w:rPr>
          <w:rFonts w:hint="eastAsia" w:ascii="仿宋_GB2312" w:hAnsi="宋体" w:eastAsia="仿宋_GB2312" w:cs="宋体"/>
          <w:sz w:val="32"/>
          <w:szCs w:val="32"/>
        </w:rPr>
        <w:t>辽宁出版集团有限公司</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时    间：2021年9月17日至19日</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    点：大连世界博览广场</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全面贯彻落实习近平新时代中国特色社会主义思想和党的十九大、十九届二中、三中、四中、五中全会精神，深入学习贯彻习近平总书记在中央政治局第二十五次集体学习时的重要讲话精神，深入实施创新驱动发展战略和知识产权战略，加快知识产权强国建设，大力倡导创新文化，强化知识产权创造、运用、保护、管理、服务，助力创新创业创投，充分发挥知识产权对建设创新型国家和促进“一带一路”国际合作的重要支撑作用，推动知识产权引领经济高质量发展，助力东北全面振兴，由国家知识产权局、辽宁省人民政府主办，大连市人民政府承办的“第十三届中国国际专利技术与产品交易会”（以下简称专交会）将于2021年9月17日至19日在辽宁省大连市举办。</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专交会已经在大连成功举办十二届，历届以来，共有来自国内（含港澳台）和国际30多个国家（地区）的万余家企业、10万余件专利技术与产品项目参会，专业观众超过100万人次，国内国际影响力显著。本届专交会以“知识产权引领产业数字化转型”为主题，举办线上线下系列活动，组织专业采购团、地方采购团、金融投资团、专家服务团等高品质专业观众团队，构建全过程、全链条项目线上线下对接交易服务体系，促进知识产权与市场、资本、人才、服务等要素对接和知识产权转移转化。</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一、主要活动内容</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本届专交会将举办专交会开幕式、第二十二届中国专利奖颁奖大会、线上线下系列展览展示、第二届中国知识产权大连高峰论坛（1+N系列论坛）、“专交杯”知识产权系列路演活动和其他线上线下系列活动。</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（一）开幕式</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举办专交会开幕式，播放专交会主题宣传片，邀请国家知识产权局、世界知识产权组织总干事（高级代表）、辽宁省人民政府、大连市委市政府主要领导等嘉宾出席并致辞，邀请参会地方政府有关人员、外国驻华机构、国际知名跨国企业、国内知名企业、国内外高校及科研院所、金融投资机构、中国专利奖获奖单位和专家学者等嘉宾参会。</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（二）中国专利奖颁奖大会</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在专交会开幕式举办第二十二届中国专利奖颁奖大会，邀请国家知识产权局、世界知识产权组织嘉宾、辽宁省、大连市领导为获奖单位代表颁发发明专利金奖。</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（三）展览展示</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线上线下同步举办展览展示，线下拟设置“知识产权引领产业数字化转型”主题展区、知识产权专题展区、特色产业展区、国际合作展区及综合服务区共五个部分，面积超过3万平方米；线上依托专交会线上线下一体化平台组织展览展示交易对接活动；委托专业机构编制专交会重点产业领域高价值专利导航报告，作为展区领域选择和招展指引。</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1.线下部分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知识产权引领产业数字化转型”主题展区。计划安排5000平方米，独立版块，集中展示引领产业数字化转型的知识产权成果及相关领域高价值专利技术与产品，重点展示装备制造、重大成套装备、汽车、机器人、数控机床、能源、材料等产业的数字化应用和数字化技术改造的典型场景，并根据招商招展进展情况即时调整。</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知识产权专题展区。计划安排8000平方米，拟设7个版块，包括中国专利金奖展区、主宾城市展区（京津冀、长江经济带、粤港澳大湾区各邀请一个城市）、东北振兴展区（东北三省四市、辽宁“老、原、新”字号、大连两先区）、和平利用军工技术展区、高新区展区、“三好”展区（好技术、好专利、好团队）、知识产权助力乡村振兴展区。集中展示相关领域知识产权成果，并根据招商招展进展情况即时调整版块和专题。</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特色产业展区。计划安排12000平方米，拟设6个版块，包括碳中和碳达峰（节能降碳）、人工智能、高端装备制造、新能源与新材料、现代化大农业、生物医药等优选特色领域，兼顾其他行业领域。集中展示相关领域的高价值专利技术和产品，并根据招商招展进展情况即时调整版块和领域。</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国际合作展区。计划安排3000平方米，拟设4个版块，包括国际合作抗疫展区、“一带一路”展区、特邀国际城市展区、知识产权服务贸易国际合作展区。视全球疫情发展变化情况，即时调整筹备方向和展览面积。</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综合服务区。计划安排2000平方米，分设5个版块，包括知识产权运营服务区、知识产权保护（维权援助）区、洽谈对接区、新闻中心、休闲服务区。</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2.线上部分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升级专交会线上线下一体化平台，完善功能，打造“专交云”品牌。依据线下展安排，对应设置线上展位，上传参展信息，实现线上线下一体化展示；完善智能搜索导航功能，满足区域行业、关键字、展位号等多维度查询需要，为线上对接洽谈交易提供方便；以“专交云”为品牌，安排知识产权运营城市专项资金支持，启动平台市场化运营，打造永不落幕的专交会。</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（四）系列论坛</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举办第二届中国知识产权大连高峰论坛及系列专业论坛和国际论坛（1+N系列论坛），聚焦产业科创前沿，结合知识产权创造、运用、保护、管理、服务实践，提升论坛的专业化、国际化水准，以展带论、以论促展、展论一体，吸引更多专业观众参与。</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1.第二届中国知识产权大连高峰论坛</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以“知识产权引领产业数字化转型”为主题，举办第二届中国知识产权大连高峰论坛。邀请两院院士、中国专利金奖获奖单位代表、专家学者、行业协会、科研院所、国内国际知名企业代表等嘉宾参加论坛并发表演讲。</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2.专业论坛</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组织动员企业院校、行业协会、科研院所等机构，结合展览展示、年会学会，围绕碳中和碳达峰、人工智能、高端装备智造、新能源、新材料、现代化大农业等重点产业在新模式、新业态背景下形成的高价值专利技术领域，举办系列专业论坛，将知识产权创造、运用、保护、管理、服务特色蕴含在产业之中，在产业中体现知识产权价值。同时，举办第二届知识产权保护辽宁论坛，学习研讨习近平总书记关于知识产权保护重要讲话精神，突出知识产权保护在辽宁“老、原、新”字号专项行动和工业重点产业集群培育中的重要作用。</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3.国际论坛</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邀请国际背景的机构和嘉宾，围绕国际合作抗疫主题和生物医药产业，视疫情变化，通过线上线下相结合的方式，举办国际性专业论坛，同时举办第二届知识产权服务贸易国际对接会暨知识产权服务贸易国际论坛，丰富专交会国际化色彩。</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（五）“专交杯”知识产权系列路演活动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举办“专交杯”知识产权系列路演活动，包括知识产权创新创意路演活动和专利技术与产品项目转化路演活动，结合“知识产权引领产业数字化转型”主题，聚集产业联盟、产业基金、孵化器、产业园区等运营资源，搭建专交会项目对接服务平台，通过项目路演、现场竞赛，促进项目实施，实现以路演促招展、促交易、促转化、促落地，推动“展、赛、论、演、观”链接互动、共同发力。</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（六）其他线上线下系列活动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结合办会需求，举办多场次论坛、路演、推介、发布、签约、拍卖、竞赛、年会、学会等丰富多彩的线上线下一体化活动，围绕产业数字化转型等领域找准供需结合点，吸引更多的项目资源和专业观众参展参会。鼓励全国性行业协会、国内国际城市、省市知识产权局组织参观团、采购团，开展线上线下推介对接，促进更多高质量的专利技术和产品在专交会实现交易。</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（七）宣传推广</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征集启用专交会专用标识，制作专交会系列宣传片，召开新闻发布会，线上线下相结合，在会前、会中、会后三个阶段，全方位宣传推广专交会，提升知名度，扩大影响力。</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二、参会方式</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（一）本届专交会9月13日开始接受报到，17日开幕，20日返程。参会单位及人员请于6月15日前将联系人及联系方式报送组委会办公室。</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（二）本届专交会线上活动采取网络注册报名。可登录中国专交会网站（www.cipf.cn）或者关注专交会官方微信公众号（专交会）完成注册报名，截止日期为7月31日。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三、服务保障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（一）城市服务。提供展品运输报关、展台搭建布展、客商旅签、接待住宿、交通餐饮、购物娱乐等服务保障；免费提供市内景点参观、公共交通服务。</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专业观众服务。各地方政府部门、园区、专业协会招展招商过程中要重点搜集专业观众资源和采购团，组委会将对优秀专业观众提供优质对接、交易、转化服务保障。各参展单位可提出专利项目的目标客户群等专业观众需求，组委会可代为邀请并提供相关服务。</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宣传推广服务。组织国内国际媒体、平台为参展参会单位和项目提供宣传推广服务；国家知识产权局政府门户网站（www.cnipa.gov.cn）、辽宁省人民政府网站（www.ln.gov.cn）、大连市人民政府网站（www.dl.gov.cn）、中国专交会网站（www.cipf.cn）全程参与专交会宣传。</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四、通讯联络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（一）组委会办公室</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通讯地址：大连市中山路381号  邮编：116023</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电话：0411—84394209</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传真：0411—84358529</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电子信箱：zhuanjiaohui@163.com</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（二）组委会办公室联系人及联系方式：</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统筹协调人：邵立新13940885547</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执行协调人：李永刚13322259886</w:t>
      </w:r>
    </w:p>
    <w:p>
      <w:pPr>
        <w:spacing w:line="560" w:lineRule="exact"/>
        <w:ind w:firstLine="2560" w:firstLineChars="800"/>
        <w:rPr>
          <w:rFonts w:ascii="仿宋_GB2312" w:hAnsi="宋体" w:eastAsia="仿宋_GB2312" w:cs="宋体"/>
          <w:sz w:val="32"/>
          <w:szCs w:val="32"/>
        </w:rPr>
      </w:pPr>
      <w:r>
        <w:rPr>
          <w:rFonts w:hint="eastAsia" w:ascii="仿宋_GB2312" w:hAnsi="宋体" w:eastAsia="仿宋_GB2312" w:cs="宋体"/>
          <w:sz w:val="32"/>
          <w:szCs w:val="32"/>
        </w:rPr>
        <w:t>曲婷婷13609869099</w:t>
      </w:r>
    </w:p>
    <w:p>
      <w:pPr>
        <w:spacing w:line="560" w:lineRule="exact"/>
        <w:ind w:firstLine="2560" w:firstLineChars="800"/>
        <w:rPr>
          <w:rFonts w:ascii="仿宋_GB2312" w:hAnsi="宋体" w:eastAsia="仿宋_GB2312" w:cs="宋体"/>
          <w:sz w:val="32"/>
          <w:szCs w:val="32"/>
        </w:rPr>
      </w:pPr>
      <w:r>
        <w:rPr>
          <w:rFonts w:hint="eastAsia" w:ascii="仿宋_GB2312" w:hAnsi="宋体" w:eastAsia="仿宋_GB2312" w:cs="宋体"/>
          <w:sz w:val="32"/>
          <w:szCs w:val="32"/>
        </w:rPr>
        <w:t>隋晓峰13052781817</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综合宣传组：李文焕13942088658</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招展招商组：张  超13478678858</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论坛活动组：李  蕾13898603638</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现场布展组：张通博15041165877</w:t>
      </w:r>
    </w:p>
    <w:p>
      <w:pPr>
        <w:spacing w:line="560" w:lineRule="exact"/>
        <w:ind w:firstLine="640" w:firstLineChars="200"/>
        <w:rPr>
          <w:rFonts w:ascii="仿宋_GB2312" w:hAnsi="宋体" w:eastAsia="仿宋_GB2312"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5699"/>
    <w:rsid w:val="00595699"/>
    <w:rsid w:val="00FB3F9D"/>
    <w:rsid w:val="27371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572</Words>
  <Characters>3266</Characters>
  <Lines>27</Lines>
  <Paragraphs>7</Paragraphs>
  <TotalTime>0</TotalTime>
  <ScaleCrop>false</ScaleCrop>
  <LinksUpToDate>false</LinksUpToDate>
  <CharactersWithSpaces>3831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2021-06-07T11:21:00Z</dcterms:created>
  <dc:creator>admin</dc:creator>
  <cp:lastModifiedBy>Administrator</cp:lastModifiedBy>
  <dcterms:modified xsi:type="dcterms:W3CDTF">2021-07-08T03:02:19Z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DDBA6F4B58CD43A8A29426056E5D83D9</vt:lpwstr>
  </property>
</Properties>
</file>