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00" w:lineRule="exact"/>
        <w:jc w:val="center"/>
        <w:rPr>
          <w:rFonts w:ascii="方正小标宋简体" w:hAnsi="方正小标宋简体" w:eastAsia="方正小标宋简体" w:cs="方正小标宋简体"/>
          <w:bCs/>
          <w:sz w:val="44"/>
          <w:szCs w:val="44"/>
        </w:rPr>
      </w:pPr>
    </w:p>
    <w:p>
      <w:pPr>
        <w:spacing w:line="500" w:lineRule="exact"/>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各地目标任务涉及指标说明</w:t>
      </w:r>
    </w:p>
    <w:bookmarkEnd w:id="0"/>
    <w:p>
      <w:pPr>
        <w:spacing w:line="500" w:lineRule="exact"/>
        <w:ind w:firstLine="643" w:firstLineChars="200"/>
        <w:jc w:val="left"/>
        <w:rPr>
          <w:rFonts w:ascii="仿宋" w:hAnsi="仿宋" w:eastAsia="仿宋"/>
          <w:b/>
          <w:sz w:val="32"/>
          <w:szCs w:val="32"/>
        </w:rPr>
      </w:pP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指标</w:t>
      </w:r>
      <w:r>
        <w:rPr>
          <w:rFonts w:ascii="黑体" w:hAnsi="黑体" w:eastAsia="黑体"/>
          <w:bCs/>
          <w:sz w:val="32"/>
          <w:szCs w:val="32"/>
        </w:rPr>
        <w:t>1</w:t>
      </w:r>
      <w:r>
        <w:rPr>
          <w:rFonts w:hint="eastAsia" w:ascii="黑体" w:hAnsi="黑体" w:eastAsia="黑体"/>
          <w:bCs/>
          <w:sz w:val="32"/>
          <w:szCs w:val="32"/>
        </w:rPr>
        <w:t>和２</w:t>
      </w:r>
    </w:p>
    <w:p>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企业接受高校院所和国有企业转让、许可情况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其中涉及的专利指截至统计日，同时满足以下条件的发明、实用新型、外观设计专利：</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受让方、被许可方为以国家知识产权局专利登记簿记载的地址为本地的企业和中小微企业，且转让后为第一专利权人；</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出让方、许可方专利权人为高等学校、科研机构、国有企业，且为第一专利权人，含高等学校设立的研究院等，国有企业主要指中央企业和省属国有企业；</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专利权转移或许可经国家知识产权局公告或备案合格的。</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成交金额指相关专利在国家知识产权局办理专利权转移或许可合同备案手续时提交的真实有效合同记录的金额；实际到账金额以中小微企业支付的专利转让、许可费用计算需要提供发票、收付款凭证、转账记录等证明材料</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指标３</w:t>
      </w:r>
    </w:p>
    <w:p>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专利质押融资情况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其中专利质押融资金额、项目数和专利件数是指截至统计日，在国家知识产权局办理质押登记合格的金额、项目数和专利件数；专利质押融资金额还可包括银保监会提供的专利质押贷款余额。</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指标</w:t>
      </w:r>
      <w:r>
        <w:rPr>
          <w:rFonts w:ascii="黑体" w:hAnsi="黑体" w:eastAsia="黑体"/>
          <w:bCs/>
          <w:sz w:val="32"/>
          <w:szCs w:val="32"/>
        </w:rPr>
        <w:t>4</w:t>
      </w:r>
    </w:p>
    <w:p>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专利产品备案情况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其中相关中小微企业指指标</w:t>
      </w:r>
      <w:r>
        <w:rPr>
          <w:rFonts w:ascii="仿宋_GB2312" w:hAnsi="仿宋" w:eastAsia="仿宋_GB2312"/>
          <w:sz w:val="32"/>
          <w:szCs w:val="32"/>
        </w:rPr>
        <w:t>1</w:t>
      </w:r>
      <w:r>
        <w:rPr>
          <w:rFonts w:hint="eastAsia" w:ascii="仿宋_GB2312" w:hAnsi="仿宋" w:eastAsia="仿宋_GB2312"/>
          <w:sz w:val="32"/>
          <w:szCs w:val="32"/>
        </w:rPr>
        <w:t>中的中小微企业。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专利产品指在国家知识产权局开发的专利产品备案系统中进行备案声明的产品，具体事宜将在系统完成开发后另行通知。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D3C3C"/>
    <w:rsid w:val="06F82852"/>
    <w:rsid w:val="0A6C446C"/>
    <w:rsid w:val="0B0A2868"/>
    <w:rsid w:val="0C1F73DC"/>
    <w:rsid w:val="0C684BB9"/>
    <w:rsid w:val="11313CC1"/>
    <w:rsid w:val="145C15EB"/>
    <w:rsid w:val="16BC2BFB"/>
    <w:rsid w:val="19474217"/>
    <w:rsid w:val="24B94734"/>
    <w:rsid w:val="252D30E5"/>
    <w:rsid w:val="278B108C"/>
    <w:rsid w:val="2BE4301F"/>
    <w:rsid w:val="2D04204A"/>
    <w:rsid w:val="30521153"/>
    <w:rsid w:val="32AE6767"/>
    <w:rsid w:val="34095DC1"/>
    <w:rsid w:val="40AA27AE"/>
    <w:rsid w:val="42486685"/>
    <w:rsid w:val="47B634CB"/>
    <w:rsid w:val="48A20803"/>
    <w:rsid w:val="4B1C2057"/>
    <w:rsid w:val="4B927EC7"/>
    <w:rsid w:val="4EFA3EE8"/>
    <w:rsid w:val="50000326"/>
    <w:rsid w:val="51382FAD"/>
    <w:rsid w:val="56FF22D5"/>
    <w:rsid w:val="61BD3C3C"/>
    <w:rsid w:val="63433D4B"/>
    <w:rsid w:val="6A914ACB"/>
    <w:rsid w:val="6FC44BED"/>
    <w:rsid w:val="77BC6BA1"/>
    <w:rsid w:val="78C12603"/>
    <w:rsid w:val="7E7E5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100" w:beforeLines="100" w:after="100" w:afterLines="100" w:line="360" w:lineRule="auto"/>
      <w:ind w:firstLine="0" w:firstLineChars="0"/>
      <w:jc w:val="center"/>
      <w:outlineLvl w:val="0"/>
    </w:pPr>
    <w:rPr>
      <w:rFonts w:ascii="黑体" w:hAnsi="黑体" w:eastAsia="黑体" w:cstheme="minorBidi"/>
      <w:b/>
      <w:bCs/>
      <w:kern w:val="44"/>
      <w:sz w:val="44"/>
      <w:szCs w:val="44"/>
    </w:rPr>
  </w:style>
  <w:style w:type="paragraph" w:styleId="4">
    <w:name w:val="heading 2"/>
    <w:basedOn w:val="1"/>
    <w:next w:val="1"/>
    <w:link w:val="9"/>
    <w:semiHidden/>
    <w:unhideWhenUsed/>
    <w:qFormat/>
    <w:uiPriority w:val="0"/>
    <w:pPr>
      <w:keepNext/>
      <w:keepLines/>
      <w:spacing w:before="100" w:beforeLines="100" w:after="100" w:afterLines="100" w:line="360" w:lineRule="auto"/>
      <w:ind w:firstLine="0" w:firstLineChars="0"/>
      <w:jc w:val="left"/>
      <w:outlineLvl w:val="1"/>
    </w:pPr>
    <w:rPr>
      <w:rFonts w:ascii="黑体" w:hAnsi="黑体" w:eastAsia="黑体" w:cstheme="minorBidi"/>
      <w:b/>
      <w:sz w:val="32"/>
    </w:rPr>
  </w:style>
  <w:style w:type="paragraph" w:styleId="5">
    <w:name w:val="heading 3"/>
    <w:basedOn w:val="1"/>
    <w:next w:val="1"/>
    <w:link w:val="10"/>
    <w:semiHidden/>
    <w:unhideWhenUsed/>
    <w:qFormat/>
    <w:uiPriority w:val="0"/>
    <w:pPr>
      <w:keepNext/>
      <w:keepLines/>
      <w:spacing w:line="360" w:lineRule="auto"/>
      <w:jc w:val="left"/>
      <w:outlineLvl w:val="2"/>
    </w:pPr>
    <w:rPr>
      <w:rFonts w:ascii="黑体" w:hAnsi="黑体" w:eastAsia="黑体" w:cs="黑体"/>
      <w:b/>
      <w:bCs/>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6">
    <w:name w:val="Plain Text"/>
    <w:basedOn w:val="1"/>
    <w:uiPriority w:val="0"/>
    <w:pPr>
      <w:spacing w:line="240" w:lineRule="auto"/>
      <w:ind w:firstLine="0" w:firstLineChars="0"/>
      <w:jc w:val="center"/>
    </w:pPr>
    <w:rPr>
      <w:rFonts w:ascii="楷体" w:hAnsi="楷体" w:eastAsia="楷体"/>
    </w:rPr>
  </w:style>
  <w:style w:type="character" w:customStyle="1" w:styleId="9">
    <w:name w:val="标题 2 字符"/>
    <w:link w:val="4"/>
    <w:qFormat/>
    <w:uiPriority w:val="0"/>
    <w:rPr>
      <w:rFonts w:ascii="黑体" w:hAnsi="黑体" w:eastAsia="黑体" w:cstheme="minorBidi"/>
      <w:b/>
      <w:sz w:val="32"/>
    </w:rPr>
  </w:style>
  <w:style w:type="character" w:customStyle="1" w:styleId="10">
    <w:name w:val="标题 3 字符1"/>
    <w:link w:val="5"/>
    <w:qFormat/>
    <w:uiPriority w:val="0"/>
    <w:rPr>
      <w:rFonts w:ascii="黑体" w:hAnsi="黑体" w:eastAsia="黑体"/>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2021-08-24T07:27:00Z</dcterms:created>
  <dc:creator>麟</dc:creator>
  <cp:lastModifiedBy>麟</cp:lastModifiedBy>
  <dcterms:modified xsi:type="dcterms:W3CDTF">2021-08-24T07:27:23Z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