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F2" w:rsidRDefault="006A23F2" w:rsidP="006A23F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A23F2" w:rsidRDefault="006A23F2" w:rsidP="006A23F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6A23F2" w:rsidRDefault="006A23F2" w:rsidP="006A23F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商标代理行业专项整治行动数据统计表</w:t>
      </w:r>
    </w:p>
    <w:p w:rsidR="006A23F2" w:rsidRDefault="006A23F2" w:rsidP="006A23F2">
      <w:pPr>
        <w:spacing w:line="560" w:lineRule="exac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填报单位：              填报人：        填报日期：  年  月  日</w:t>
      </w:r>
    </w:p>
    <w:tbl>
      <w:tblPr>
        <w:tblStyle w:val="a6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781"/>
        <w:gridCol w:w="4744"/>
        <w:gridCol w:w="1415"/>
        <w:gridCol w:w="1356"/>
      </w:tblGrid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 别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 位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 量</w:t>
            </w: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检查代理机构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走访涉商标业务办理市场主体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约谈代理机构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Merge w:val="restar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</w:t>
            </w:r>
          </w:p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收集案件线索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条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Merge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其中：12315等公共服务平台受理投诉举报线索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条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Merge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kern w:val="2"/>
                <w:sz w:val="24"/>
              </w:rPr>
              <w:t>处理国家局或其它地区转办线索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条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Merge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kern w:val="2"/>
                <w:sz w:val="24"/>
              </w:rPr>
              <w:t>移送外地违法线索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条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Merge w:val="restar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查处商标代理违法案件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件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Merge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其中：查处商标代理机构代理人员案件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件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下达行政处罚决定书案件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件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7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kern w:val="2"/>
                <w:sz w:val="24"/>
              </w:rPr>
              <w:t>处罚金额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万元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8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移送司法机关案件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件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9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组织座谈、案例评析活动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次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10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开展商标代理监督管理规定等法律法规宣贯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次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A23F2" w:rsidTr="00794679">
        <w:trPr>
          <w:trHeight w:val="624"/>
          <w:jc w:val="center"/>
        </w:trPr>
        <w:tc>
          <w:tcPr>
            <w:tcW w:w="471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11</w:t>
            </w:r>
          </w:p>
        </w:tc>
        <w:tc>
          <w:tcPr>
            <w:tcW w:w="2858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组织开展宣传活动形式</w:t>
            </w:r>
          </w:p>
        </w:tc>
        <w:tc>
          <w:tcPr>
            <w:tcW w:w="853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次</w:t>
            </w:r>
          </w:p>
        </w:tc>
        <w:tc>
          <w:tcPr>
            <w:tcW w:w="817" w:type="pct"/>
            <w:vAlign w:val="center"/>
          </w:tcPr>
          <w:p w:rsidR="006A23F2" w:rsidRDefault="006A23F2" w:rsidP="00794679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</w:tbl>
    <w:p w:rsidR="006A23F2" w:rsidRDefault="006A23F2" w:rsidP="006A23F2">
      <w:pPr>
        <w:spacing w:line="56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备注：开展宣传活动、新闻报道及执法活动应附相关图片。</w:t>
      </w:r>
    </w:p>
    <w:p w:rsidR="0069716A" w:rsidRPr="006A23F2" w:rsidRDefault="00CD56DF">
      <w:bookmarkStart w:id="0" w:name="_GoBack"/>
      <w:bookmarkEnd w:id="0"/>
    </w:p>
    <w:sectPr w:rsidR="0069716A" w:rsidRPr="006A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DF" w:rsidRDefault="00CD56DF" w:rsidP="006A23F2">
      <w:r>
        <w:separator/>
      </w:r>
    </w:p>
  </w:endnote>
  <w:endnote w:type="continuationSeparator" w:id="0">
    <w:p w:rsidR="00CD56DF" w:rsidRDefault="00CD56DF" w:rsidP="006A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DF" w:rsidRDefault="00CD56DF" w:rsidP="006A23F2">
      <w:r>
        <w:separator/>
      </w:r>
    </w:p>
  </w:footnote>
  <w:footnote w:type="continuationSeparator" w:id="0">
    <w:p w:rsidR="00CD56DF" w:rsidRDefault="00CD56DF" w:rsidP="006A2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7"/>
    <w:rsid w:val="001209F7"/>
    <w:rsid w:val="001B6CF7"/>
    <w:rsid w:val="006A23F2"/>
    <w:rsid w:val="00950409"/>
    <w:rsid w:val="00C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E13BC-DA82-4758-970E-E635568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A23F2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A23F2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A23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23F2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A23F2"/>
    <w:rPr>
      <w:sz w:val="18"/>
      <w:szCs w:val="18"/>
    </w:rPr>
  </w:style>
  <w:style w:type="table" w:styleId="a6">
    <w:name w:val="Table Grid"/>
    <w:basedOn w:val="a2"/>
    <w:rsid w:val="006A23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Plain Text"/>
    <w:basedOn w:val="a"/>
    <w:link w:val="Char1"/>
    <w:uiPriority w:val="99"/>
    <w:semiHidden/>
    <w:unhideWhenUsed/>
    <w:rsid w:val="006A23F2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6A23F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2</cp:revision>
  <dcterms:created xsi:type="dcterms:W3CDTF">2022-11-21T03:40:00Z</dcterms:created>
  <dcterms:modified xsi:type="dcterms:W3CDTF">2022-11-21T03:40:00Z</dcterms:modified>
</cp:coreProperties>
</file>