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9A3" w:rsidRDefault="003D0B18">
      <w:pPr>
        <w:spacing w:line="1200" w:lineRule="exact"/>
        <w:jc w:val="left"/>
        <w:rPr>
          <w:rFonts w:ascii="黑体" w:eastAsia="黑体"/>
          <w:spacing w:val="20"/>
          <w:sz w:val="32"/>
          <w:szCs w:val="32"/>
        </w:rPr>
      </w:pPr>
      <w:r>
        <w:rPr>
          <w:rFonts w:ascii="黑体" w:eastAsia="黑体" w:hint="eastAsia"/>
          <w:spacing w:val="20"/>
          <w:sz w:val="32"/>
          <w:szCs w:val="32"/>
        </w:rPr>
        <w:t>附件</w:t>
      </w:r>
      <w:r>
        <w:rPr>
          <w:rFonts w:ascii="黑体" w:eastAsia="黑体" w:hint="eastAsia"/>
          <w:spacing w:val="20"/>
          <w:sz w:val="32"/>
          <w:szCs w:val="32"/>
        </w:rPr>
        <w:t>2</w:t>
      </w:r>
    </w:p>
    <w:p w:rsidR="00B909A3" w:rsidRDefault="003D0B18">
      <w:pPr>
        <w:spacing w:line="1200" w:lineRule="exact"/>
        <w:jc w:val="center"/>
        <w:rPr>
          <w:rFonts w:ascii="方正小标宋简体" w:eastAsia="方正小标宋简体"/>
          <w:spacing w:val="30"/>
          <w:sz w:val="52"/>
          <w:szCs w:val="52"/>
        </w:rPr>
      </w:pPr>
      <w:r>
        <w:rPr>
          <w:rFonts w:ascii="方正小标宋简体" w:eastAsia="方正小标宋简体" w:hint="eastAsia"/>
          <w:spacing w:val="30"/>
          <w:sz w:val="52"/>
          <w:szCs w:val="52"/>
        </w:rPr>
        <w:t>湖北省知识产权运用示范工程</w:t>
      </w:r>
    </w:p>
    <w:p w:rsidR="00B909A3" w:rsidRDefault="003D0B18">
      <w:pPr>
        <w:spacing w:line="1200" w:lineRule="exact"/>
        <w:jc w:val="center"/>
        <w:rPr>
          <w:rFonts w:ascii="方正小标宋简体" w:eastAsia="方正小标宋简体"/>
          <w:spacing w:val="30"/>
          <w:sz w:val="52"/>
          <w:szCs w:val="52"/>
        </w:rPr>
      </w:pPr>
      <w:r>
        <w:rPr>
          <w:rFonts w:ascii="方正小标宋简体" w:eastAsia="方正小标宋简体" w:hint="eastAsia"/>
          <w:spacing w:val="30"/>
          <w:sz w:val="52"/>
          <w:szCs w:val="52"/>
        </w:rPr>
        <w:t>项目结题验收报告</w:t>
      </w:r>
      <w:bookmarkStart w:id="0" w:name="_GoBack"/>
      <w:bookmarkEnd w:id="0"/>
    </w:p>
    <w:p w:rsidR="00B909A3" w:rsidRDefault="00B909A3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B909A3" w:rsidRDefault="00B909A3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B909A3" w:rsidRDefault="00B909A3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B909A3" w:rsidRDefault="00B909A3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B909A3" w:rsidRDefault="003D0B18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项目名称：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                   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</w:p>
    <w:p w:rsidR="00B909A3" w:rsidRDefault="003D0B18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项目承担单位：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</w:t>
      </w:r>
      <w:r>
        <w:rPr>
          <w:rFonts w:ascii="黑体" w:eastAsia="黑体" w:hAnsi="黑体" w:hint="eastAsia"/>
          <w:sz w:val="32"/>
          <w:szCs w:val="32"/>
          <w:u w:val="single"/>
        </w:rPr>
        <w:t>（盖章）</w:t>
      </w:r>
    </w:p>
    <w:p w:rsidR="00B909A3" w:rsidRDefault="003D0B18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项目负责人</w:t>
      </w:r>
      <w:r>
        <w:rPr>
          <w:rFonts w:ascii="黑体" w:eastAsia="黑体" w:hAnsi="黑体"/>
          <w:sz w:val="32"/>
          <w:szCs w:val="32"/>
        </w:rPr>
        <w:t>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</w:t>
      </w:r>
      <w:r>
        <w:rPr>
          <w:rFonts w:ascii="黑体" w:eastAsia="黑体" w:hAnsi="黑体" w:hint="eastAsia"/>
          <w:sz w:val="32"/>
          <w:szCs w:val="32"/>
        </w:rPr>
        <w:t>联系电话：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</w:t>
      </w:r>
    </w:p>
    <w:p w:rsidR="00B909A3" w:rsidRDefault="003D0B18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项目联系人：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</w:t>
      </w:r>
      <w:r>
        <w:rPr>
          <w:rFonts w:ascii="黑体" w:eastAsia="黑体" w:hAnsi="黑体" w:hint="eastAsia"/>
          <w:sz w:val="32"/>
          <w:szCs w:val="32"/>
        </w:rPr>
        <w:t>联系电话：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</w:t>
      </w:r>
    </w:p>
    <w:p w:rsidR="00B909A3" w:rsidRDefault="003D0B18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项目实施期限：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>20</w:t>
      </w:r>
      <w:r>
        <w:rPr>
          <w:rFonts w:ascii="黑体" w:eastAsia="黑体" w:hAnsi="黑体" w:hint="eastAsia"/>
          <w:sz w:val="32"/>
          <w:szCs w:val="32"/>
          <w:u w:val="single"/>
        </w:rPr>
        <w:t>22</w:t>
      </w:r>
      <w:r>
        <w:rPr>
          <w:rFonts w:ascii="黑体" w:eastAsia="黑体" w:hAnsi="黑体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sz w:val="32"/>
          <w:szCs w:val="32"/>
          <w:u w:val="single"/>
        </w:rPr>
        <w:t>3</w:t>
      </w:r>
      <w:r>
        <w:rPr>
          <w:rFonts w:ascii="黑体" w:eastAsia="黑体" w:hAnsi="黑体" w:hint="eastAsia"/>
          <w:sz w:val="32"/>
          <w:szCs w:val="32"/>
        </w:rPr>
        <w:t>月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至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202</w:t>
      </w:r>
      <w:r>
        <w:rPr>
          <w:rFonts w:ascii="黑体" w:eastAsia="黑体" w:hAnsi="黑体" w:hint="eastAsia"/>
          <w:sz w:val="32"/>
          <w:szCs w:val="32"/>
          <w:u w:val="single"/>
        </w:rPr>
        <w:t>3</w:t>
      </w:r>
      <w:r>
        <w:rPr>
          <w:rFonts w:ascii="黑体" w:eastAsia="黑体" w:hAnsi="黑体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sz w:val="32"/>
          <w:szCs w:val="32"/>
          <w:u w:val="single"/>
        </w:rPr>
        <w:t>2</w:t>
      </w:r>
      <w:r>
        <w:rPr>
          <w:rFonts w:ascii="黑体" w:eastAsia="黑体" w:hAnsi="黑体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月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B909A3" w:rsidRDefault="003D0B18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项目验收提交</w:t>
      </w:r>
      <w:r>
        <w:rPr>
          <w:rFonts w:ascii="黑体" w:eastAsia="黑体" w:hAnsi="黑体"/>
          <w:sz w:val="32"/>
          <w:szCs w:val="32"/>
        </w:rPr>
        <w:t>时间</w:t>
      </w:r>
      <w:r>
        <w:rPr>
          <w:rFonts w:ascii="黑体" w:eastAsia="黑体" w:hAnsi="黑体" w:hint="eastAsia"/>
          <w:sz w:val="32"/>
          <w:szCs w:val="32"/>
        </w:rPr>
        <w:t>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</w:t>
      </w:r>
      <w:r>
        <w:rPr>
          <w:rFonts w:ascii="黑体" w:eastAsia="黑体" w:hAnsi="黑体"/>
          <w:sz w:val="32"/>
          <w:szCs w:val="32"/>
          <w:u w:val="single"/>
        </w:rPr>
        <w:t xml:space="preserve">     </w:t>
      </w:r>
      <w:r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</w:t>
      </w:r>
      <w:r>
        <w:rPr>
          <w:rFonts w:ascii="黑体" w:eastAsia="黑体" w:hAnsi="黑体"/>
          <w:sz w:val="32"/>
          <w:szCs w:val="32"/>
          <w:u w:val="single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月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</w:t>
      </w:r>
      <w:r>
        <w:rPr>
          <w:rFonts w:ascii="黑体" w:eastAsia="黑体" w:hAnsi="黑体"/>
          <w:sz w:val="32"/>
          <w:szCs w:val="32"/>
          <w:u w:val="single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日</w:t>
      </w:r>
    </w:p>
    <w:p w:rsidR="00B909A3" w:rsidRDefault="00B909A3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B909A3" w:rsidRDefault="00B909A3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B909A3" w:rsidRDefault="00B909A3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B909A3" w:rsidRDefault="00B909A3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B909A3" w:rsidRDefault="00B909A3">
      <w:pPr>
        <w:jc w:val="center"/>
        <w:rPr>
          <w:rFonts w:ascii="楷体_GB2312" w:eastAsia="楷体_GB2312" w:hAnsi="黑体"/>
          <w:spacing w:val="50"/>
          <w:sz w:val="44"/>
          <w:szCs w:val="44"/>
        </w:rPr>
      </w:pPr>
    </w:p>
    <w:p w:rsidR="00B909A3" w:rsidRDefault="00B909A3">
      <w:pPr>
        <w:spacing w:line="600" w:lineRule="exact"/>
        <w:jc w:val="center"/>
        <w:rPr>
          <w:rFonts w:eastAsia="黑体"/>
          <w:sz w:val="44"/>
        </w:rPr>
      </w:pPr>
    </w:p>
    <w:p w:rsidR="00B909A3" w:rsidRDefault="003D0B18">
      <w:pPr>
        <w:spacing w:line="60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lastRenderedPageBreak/>
        <w:t>填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写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说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明</w:t>
      </w:r>
    </w:p>
    <w:p w:rsidR="00B909A3" w:rsidRDefault="00B909A3">
      <w:pPr>
        <w:spacing w:line="600" w:lineRule="exact"/>
        <w:ind w:right="566"/>
        <w:rPr>
          <w:rFonts w:ascii="楷体_GB2312" w:eastAsia="楷体_GB2312"/>
          <w:sz w:val="32"/>
          <w:szCs w:val="32"/>
        </w:rPr>
      </w:pPr>
    </w:p>
    <w:p w:rsidR="00B909A3" w:rsidRDefault="003D0B18">
      <w:pPr>
        <w:spacing w:line="600" w:lineRule="exact"/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一</w:t>
      </w:r>
      <w:r>
        <w:rPr>
          <w:rFonts w:ascii="楷体_GB2312" w:eastAsia="楷体_GB2312" w:hAnsi="仿宋"/>
          <w:sz w:val="32"/>
          <w:szCs w:val="32"/>
        </w:rPr>
        <w:t>、</w:t>
      </w:r>
      <w:r>
        <w:rPr>
          <w:rFonts w:ascii="楷体_GB2312" w:eastAsia="楷体_GB2312" w:hAnsi="仿宋" w:hint="eastAsia"/>
          <w:sz w:val="32"/>
          <w:szCs w:val="32"/>
        </w:rPr>
        <w:t>本验收报告由</w:t>
      </w:r>
      <w:r>
        <w:rPr>
          <w:rFonts w:ascii="楷体_GB2312" w:eastAsia="楷体_GB2312" w:hAnsi="仿宋" w:hint="eastAsia"/>
          <w:sz w:val="32"/>
          <w:szCs w:val="32"/>
        </w:rPr>
        <w:t>20</w:t>
      </w:r>
      <w:r>
        <w:rPr>
          <w:rFonts w:ascii="楷体_GB2312" w:eastAsia="楷体_GB2312" w:hAnsi="仿宋" w:hint="eastAsia"/>
          <w:sz w:val="32"/>
          <w:szCs w:val="32"/>
        </w:rPr>
        <w:t>22</w:t>
      </w:r>
      <w:r>
        <w:rPr>
          <w:rFonts w:ascii="楷体_GB2312" w:eastAsia="楷体_GB2312" w:hAnsi="仿宋" w:hint="eastAsia"/>
          <w:sz w:val="32"/>
          <w:szCs w:val="32"/>
        </w:rPr>
        <w:t>年湖北省</w:t>
      </w:r>
      <w:r>
        <w:rPr>
          <w:rFonts w:ascii="楷体_GB2312" w:eastAsia="楷体_GB2312" w:hAnsi="仿宋"/>
          <w:sz w:val="32"/>
          <w:szCs w:val="32"/>
        </w:rPr>
        <w:t>知识产权运用示范工程</w:t>
      </w:r>
      <w:r>
        <w:rPr>
          <w:rFonts w:ascii="楷体_GB2312" w:eastAsia="楷体_GB2312" w:hAnsi="仿宋" w:hint="eastAsia"/>
          <w:sz w:val="32"/>
          <w:szCs w:val="32"/>
        </w:rPr>
        <w:t>项目承担单位填写</w:t>
      </w:r>
      <w:r>
        <w:rPr>
          <w:rFonts w:ascii="楷体_GB2312" w:eastAsia="楷体_GB2312" w:hAnsi="仿宋"/>
          <w:sz w:val="32"/>
          <w:szCs w:val="32"/>
        </w:rPr>
        <w:t>。</w:t>
      </w:r>
    </w:p>
    <w:p w:rsidR="00B909A3" w:rsidRDefault="003D0B18">
      <w:pPr>
        <w:spacing w:line="600" w:lineRule="exact"/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二</w:t>
      </w:r>
      <w:r>
        <w:rPr>
          <w:rFonts w:ascii="楷体_GB2312" w:eastAsia="楷体_GB2312" w:hAnsi="仿宋"/>
          <w:sz w:val="32"/>
          <w:szCs w:val="32"/>
        </w:rPr>
        <w:t>、</w:t>
      </w:r>
      <w:r>
        <w:rPr>
          <w:rFonts w:ascii="楷体_GB2312" w:eastAsia="楷体_GB2312" w:hAnsi="仿宋" w:hint="eastAsia"/>
          <w:sz w:val="32"/>
          <w:szCs w:val="32"/>
        </w:rPr>
        <w:t>对照已签订的《湖北省知识产权“三大工程”项目任务书》，结合项目实施情况</w:t>
      </w:r>
      <w:r>
        <w:rPr>
          <w:rFonts w:ascii="楷体_GB2312" w:eastAsia="楷体_GB2312" w:hAnsi="仿宋"/>
          <w:sz w:val="32"/>
          <w:szCs w:val="32"/>
        </w:rPr>
        <w:t>填写</w:t>
      </w:r>
      <w:r>
        <w:rPr>
          <w:rFonts w:ascii="楷体_GB2312" w:eastAsia="楷体_GB2312" w:hAnsi="仿宋" w:hint="eastAsia"/>
          <w:sz w:val="32"/>
          <w:szCs w:val="32"/>
        </w:rPr>
        <w:t>。</w:t>
      </w:r>
    </w:p>
    <w:p w:rsidR="00B909A3" w:rsidRDefault="003D0B18">
      <w:pPr>
        <w:spacing w:line="600" w:lineRule="exact"/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三</w:t>
      </w:r>
      <w:r>
        <w:rPr>
          <w:rFonts w:ascii="楷体_GB2312" w:eastAsia="楷体_GB2312" w:hAnsi="仿宋"/>
          <w:sz w:val="32"/>
          <w:szCs w:val="32"/>
        </w:rPr>
        <w:t>、</w:t>
      </w:r>
      <w:r>
        <w:rPr>
          <w:rFonts w:ascii="楷体_GB2312" w:eastAsia="楷体_GB2312" w:hAnsi="仿宋" w:hint="eastAsia"/>
          <w:sz w:val="32"/>
          <w:szCs w:val="32"/>
        </w:rPr>
        <w:t>项目承担单位填写验收报告必须真实、准确、完整，并对填写内容负责。</w:t>
      </w:r>
    </w:p>
    <w:p w:rsidR="00B909A3" w:rsidRDefault="003D0B18">
      <w:pPr>
        <w:spacing w:line="600" w:lineRule="exact"/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四</w:t>
      </w:r>
      <w:r>
        <w:rPr>
          <w:rFonts w:ascii="楷体_GB2312" w:eastAsia="楷体_GB2312" w:hAnsi="仿宋"/>
          <w:sz w:val="32"/>
          <w:szCs w:val="32"/>
        </w:rPr>
        <w:t>、</w:t>
      </w:r>
      <w:r>
        <w:rPr>
          <w:rFonts w:ascii="楷体_GB2312" w:eastAsia="楷体_GB2312" w:hAnsi="仿宋" w:hint="eastAsia"/>
          <w:sz w:val="32"/>
          <w:szCs w:val="32"/>
        </w:rPr>
        <w:t>验收报告</w:t>
      </w:r>
      <w:r>
        <w:rPr>
          <w:rFonts w:ascii="楷体_GB2312" w:eastAsia="楷体_GB2312" w:hAnsi="仿宋"/>
          <w:sz w:val="32"/>
          <w:szCs w:val="32"/>
        </w:rPr>
        <w:t>为</w:t>
      </w:r>
      <w:r>
        <w:rPr>
          <w:rFonts w:ascii="楷体_GB2312" w:eastAsia="楷体_GB2312" w:hAnsi="仿宋" w:hint="eastAsia"/>
          <w:sz w:val="32"/>
          <w:szCs w:val="32"/>
        </w:rPr>
        <w:t>A4</w:t>
      </w:r>
      <w:r>
        <w:rPr>
          <w:rFonts w:ascii="楷体_GB2312" w:eastAsia="楷体_GB2312" w:hAnsi="仿宋" w:hint="eastAsia"/>
          <w:sz w:val="32"/>
          <w:szCs w:val="32"/>
        </w:rPr>
        <w:t>纸，可</w:t>
      </w:r>
      <w:r>
        <w:rPr>
          <w:rFonts w:ascii="楷体_GB2312" w:eastAsia="楷体_GB2312" w:hAnsi="仿宋"/>
          <w:sz w:val="32"/>
          <w:szCs w:val="32"/>
        </w:rPr>
        <w:t>另</w:t>
      </w:r>
      <w:r>
        <w:rPr>
          <w:rFonts w:ascii="楷体_GB2312" w:eastAsia="楷体_GB2312" w:hAnsi="仿宋" w:hint="eastAsia"/>
          <w:sz w:val="32"/>
          <w:szCs w:val="32"/>
        </w:rPr>
        <w:t>附页，</w:t>
      </w:r>
      <w:r>
        <w:rPr>
          <w:rFonts w:ascii="楷体_GB2312" w:eastAsia="楷体_GB2312" w:hAnsi="仿宋"/>
          <w:sz w:val="32"/>
          <w:szCs w:val="32"/>
        </w:rPr>
        <w:t>需</w:t>
      </w:r>
      <w:r>
        <w:rPr>
          <w:rFonts w:ascii="楷体_GB2312" w:eastAsia="楷体_GB2312" w:hAnsi="仿宋" w:hint="eastAsia"/>
          <w:sz w:val="32"/>
          <w:szCs w:val="32"/>
        </w:rPr>
        <w:t>打印</w:t>
      </w:r>
      <w:r>
        <w:rPr>
          <w:rFonts w:ascii="楷体_GB2312" w:eastAsia="楷体_GB2312" w:hAnsi="仿宋"/>
          <w:sz w:val="32"/>
          <w:szCs w:val="32"/>
        </w:rPr>
        <w:t>并</w:t>
      </w:r>
      <w:r>
        <w:rPr>
          <w:rFonts w:ascii="楷体_GB2312" w:eastAsia="楷体_GB2312" w:hAnsi="仿宋" w:hint="eastAsia"/>
          <w:sz w:val="32"/>
          <w:szCs w:val="32"/>
        </w:rPr>
        <w:t>完整</w:t>
      </w:r>
      <w:r>
        <w:rPr>
          <w:rFonts w:ascii="楷体_GB2312" w:eastAsia="楷体_GB2312" w:hAnsi="仿宋"/>
          <w:sz w:val="32"/>
          <w:szCs w:val="32"/>
        </w:rPr>
        <w:t>装订</w:t>
      </w:r>
      <w:r>
        <w:rPr>
          <w:rFonts w:ascii="楷体_GB2312" w:eastAsia="楷体_GB2312" w:hAnsi="仿宋" w:hint="eastAsia"/>
          <w:sz w:val="32"/>
          <w:szCs w:val="32"/>
        </w:rPr>
        <w:t>。</w:t>
      </w:r>
    </w:p>
    <w:p w:rsidR="00B909A3" w:rsidRDefault="003D0B18">
      <w:pPr>
        <w:spacing w:line="600" w:lineRule="exact"/>
        <w:ind w:firstLineChars="200" w:firstLine="640"/>
        <w:rPr>
          <w:rFonts w:ascii="楷体_GB2312" w:eastAsia="楷体_GB2312" w:hAnsi="仿宋" w:hint="eastAsia"/>
          <w:sz w:val="30"/>
          <w:szCs w:val="30"/>
        </w:rPr>
      </w:pPr>
      <w:r>
        <w:rPr>
          <w:rFonts w:ascii="楷体_GB2312" w:eastAsia="楷体_GB2312" w:hAnsi="仿宋" w:hint="eastAsia"/>
          <w:sz w:val="32"/>
          <w:szCs w:val="32"/>
        </w:rPr>
        <w:t>五</w:t>
      </w:r>
      <w:r>
        <w:rPr>
          <w:rFonts w:ascii="楷体_GB2312" w:eastAsia="楷体_GB2312" w:hAnsi="仿宋"/>
          <w:sz w:val="32"/>
          <w:szCs w:val="32"/>
        </w:rPr>
        <w:t>、</w:t>
      </w:r>
      <w:r>
        <w:rPr>
          <w:rFonts w:ascii="楷体_GB2312" w:eastAsia="楷体_GB2312" w:hAnsi="仿宋" w:hint="eastAsia"/>
          <w:sz w:val="32"/>
          <w:szCs w:val="32"/>
        </w:rPr>
        <w:t>于</w:t>
      </w:r>
      <w:r>
        <w:rPr>
          <w:rFonts w:ascii="楷体_GB2312" w:eastAsia="楷体_GB2312" w:hAnsi="仿宋" w:hint="eastAsia"/>
          <w:sz w:val="32"/>
          <w:szCs w:val="32"/>
        </w:rPr>
        <w:t>2</w:t>
      </w:r>
      <w:r>
        <w:rPr>
          <w:rFonts w:ascii="楷体_GB2312" w:eastAsia="楷体_GB2312" w:hAnsi="仿宋" w:hint="eastAsia"/>
          <w:sz w:val="32"/>
          <w:szCs w:val="32"/>
        </w:rPr>
        <w:t>月</w:t>
      </w:r>
      <w:r>
        <w:rPr>
          <w:rFonts w:ascii="楷体_GB2312" w:eastAsia="楷体_GB2312" w:hAnsi="仿宋" w:hint="eastAsia"/>
          <w:sz w:val="32"/>
          <w:szCs w:val="32"/>
        </w:rPr>
        <w:t>24</w:t>
      </w:r>
      <w:r>
        <w:rPr>
          <w:rFonts w:ascii="楷体_GB2312" w:eastAsia="楷体_GB2312" w:hAnsi="仿宋" w:hint="eastAsia"/>
          <w:sz w:val="32"/>
          <w:szCs w:val="32"/>
        </w:rPr>
        <w:t>日前将验收报告纸质件</w:t>
      </w:r>
      <w:r>
        <w:rPr>
          <w:rFonts w:ascii="楷体_GB2312" w:eastAsia="楷体_GB2312" w:hAnsi="仿宋" w:hint="eastAsia"/>
          <w:sz w:val="32"/>
          <w:szCs w:val="32"/>
        </w:rPr>
        <w:t>1</w:t>
      </w:r>
      <w:r>
        <w:rPr>
          <w:rFonts w:ascii="楷体_GB2312" w:eastAsia="楷体_GB2312" w:hAnsi="仿宋" w:hint="eastAsia"/>
          <w:sz w:val="32"/>
          <w:szCs w:val="32"/>
        </w:rPr>
        <w:t>份</w:t>
      </w:r>
      <w:r>
        <w:rPr>
          <w:rFonts w:ascii="楷体_GB2312" w:eastAsia="楷体_GB2312" w:hAnsi="仿宋" w:hint="eastAsia"/>
          <w:sz w:val="32"/>
          <w:szCs w:val="32"/>
        </w:rPr>
        <w:t>和</w:t>
      </w:r>
      <w:r>
        <w:rPr>
          <w:rFonts w:ascii="楷体_GB2312" w:eastAsia="楷体_GB2312" w:hAnsi="仿宋" w:hint="eastAsia"/>
          <w:sz w:val="32"/>
          <w:szCs w:val="32"/>
        </w:rPr>
        <w:t>电子件报送至湖北省知识产权局。</w:t>
      </w:r>
    </w:p>
    <w:p w:rsidR="00B909A3" w:rsidRDefault="003D0B18">
      <w:pPr>
        <w:spacing w:line="600" w:lineRule="exact"/>
        <w:ind w:right="566"/>
        <w:rPr>
          <w:rFonts w:ascii="黑体" w:eastAsia="黑体" w:hAnsi="黑体"/>
          <w:sz w:val="32"/>
          <w:szCs w:val="32"/>
        </w:rPr>
      </w:pPr>
      <w:r>
        <w:rPr>
          <w:rFonts w:ascii="楷体_GB2312" w:eastAsia="楷体_GB2312" w:hAnsi="仿宋" w:hint="eastAsia"/>
          <w:sz w:val="30"/>
          <w:szCs w:val="30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一</w:t>
      </w:r>
      <w:r>
        <w:rPr>
          <w:rFonts w:ascii="黑体" w:eastAsia="黑体" w:hAnsi="黑体"/>
          <w:sz w:val="32"/>
          <w:szCs w:val="32"/>
        </w:rPr>
        <w:t>、项目</w:t>
      </w:r>
      <w:r>
        <w:rPr>
          <w:rFonts w:ascii="黑体" w:eastAsia="黑体" w:hAnsi="黑体" w:hint="eastAsia"/>
          <w:sz w:val="32"/>
          <w:szCs w:val="32"/>
        </w:rPr>
        <w:t>目标</w:t>
      </w:r>
      <w:r>
        <w:rPr>
          <w:rFonts w:ascii="黑体" w:eastAsia="黑体" w:hAnsi="黑体"/>
          <w:sz w:val="32"/>
          <w:szCs w:val="32"/>
        </w:rPr>
        <w:t>和主要</w:t>
      </w:r>
      <w:r>
        <w:rPr>
          <w:rFonts w:ascii="黑体" w:eastAsia="黑体" w:hAnsi="黑体" w:hint="eastAsia"/>
          <w:sz w:val="32"/>
          <w:szCs w:val="32"/>
        </w:rPr>
        <w:t>任务完成</w:t>
      </w:r>
      <w:r>
        <w:rPr>
          <w:rFonts w:ascii="黑体" w:eastAsia="黑体" w:hAnsi="黑体"/>
          <w:sz w:val="32"/>
          <w:szCs w:val="32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909A3">
        <w:trPr>
          <w:trHeight w:val="12969"/>
        </w:trPr>
        <w:tc>
          <w:tcPr>
            <w:tcW w:w="8522" w:type="dxa"/>
          </w:tcPr>
          <w:p w:rsidR="00B909A3" w:rsidRDefault="003D0B18">
            <w:pPr>
              <w:spacing w:line="340" w:lineRule="exact"/>
              <w:ind w:right="-96"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对照已签订的《湖北省知识产权“三大工程”项目任务书》，结合项目实施情况填写。</w:t>
            </w: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以下内容</w:t>
            </w: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供参考</w:t>
            </w: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，</w:t>
            </w: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可</w:t>
            </w: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删除</w:t>
            </w: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：</w:t>
            </w:r>
          </w:p>
          <w:p w:rsidR="00B909A3" w:rsidRDefault="003D0B18">
            <w:pPr>
              <w:ind w:right="-96" w:firstLineChars="200" w:firstLine="64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高等学校（科研院所）：</w:t>
            </w:r>
          </w:p>
          <w:p w:rsidR="00B909A3" w:rsidRDefault="003D0B18">
            <w:pPr>
              <w:ind w:right="-96" w:firstLineChars="200" w:firstLine="64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建设知识产权运营服务机构，完善专利权利益分配制度。</w:t>
            </w:r>
          </w:p>
          <w:p w:rsidR="00B909A3" w:rsidRDefault="003D0B18">
            <w:pPr>
              <w:ind w:right="-96" w:firstLineChars="200" w:firstLine="64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以专利为纽带促进产学研协同创新，提高创新效率、提升创新质量，实现知识产权运用的良性循环。</w:t>
            </w:r>
          </w:p>
          <w:p w:rsidR="00B909A3" w:rsidRDefault="003D0B18">
            <w:pPr>
              <w:ind w:right="-96" w:firstLineChars="200" w:firstLine="64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鼓励贯彻实施知识产权管理规范标准，制定并实施与自身发展相匹配的知识产权战略，围绕产业优势学科培育、盘点、挖掘高价值专利并在省内转化，将优质科教资源转化为创新效益。</w:t>
            </w:r>
          </w:p>
          <w:p w:rsidR="00B909A3" w:rsidRDefault="003D0B18">
            <w:pPr>
              <w:ind w:right="-96" w:firstLineChars="200" w:firstLine="64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针对管理层、科研人员、教师、学生，开展形式多样、侧重点不同的知识产权培训，提升全员知识产权意识。鼓励有条件的高等学校设立知识产权学院、成立知识产权研究机构或者开设知识产权课程。</w:t>
            </w:r>
          </w:p>
          <w:p w:rsidR="00B909A3" w:rsidRDefault="003D0B18">
            <w:pPr>
              <w:ind w:right="-96" w:firstLineChars="200" w:firstLine="64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企业：</w:t>
            </w:r>
          </w:p>
          <w:p w:rsidR="00B909A3" w:rsidRDefault="003D0B18">
            <w:pPr>
              <w:numPr>
                <w:ilvl w:val="0"/>
                <w:numId w:val="1"/>
              </w:numPr>
              <w:ind w:right="-96" w:firstLineChars="200" w:firstLine="64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通过专利许可、转让、质押融资、保险等方式，盘活用好专利资产，畅通知识产权价值实现渠道，实现知识产权从单一效益向综合运用效益转变。</w:t>
            </w:r>
          </w:p>
          <w:p w:rsidR="00B909A3" w:rsidRDefault="003D0B18">
            <w:pPr>
              <w:pStyle w:val="a0"/>
              <w:widowControl/>
              <w:ind w:firstLineChars="200" w:firstLine="640"/>
              <w:rPr>
                <w:rFonts w:ascii="仿宋" w:eastAsia="仿宋" w:hAnsi="仿宋" w:cs="仿宋" w:hint="default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2.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围绕关键核心技术，形成专利产品，提高企业的经济效益和社会效益。</w:t>
            </w:r>
          </w:p>
          <w:p w:rsidR="00B909A3" w:rsidRDefault="003D0B18">
            <w:pPr>
              <w:ind w:right="-96" w:firstLineChars="200" w:firstLine="64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建立主导产品、主要领域的关键专利数据库，健全贯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lastRenderedPageBreak/>
              <w:t>穿立项、研发、采购、生产、销售、运作等经营全流程的知识产权运用机制。</w:t>
            </w:r>
          </w:p>
          <w:p w:rsidR="00B909A3" w:rsidRDefault="003D0B18">
            <w:pPr>
              <w:ind w:right="-96" w:firstLineChars="200" w:firstLine="64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鼓励贯彻实施知识产权管理规范标准，制定并实施知识产权战略。倡导开展知识产权与标准前瞻研究，积极参与标准化工作，拓展知识产权运用模式。</w:t>
            </w:r>
          </w:p>
          <w:p w:rsidR="00B909A3" w:rsidRDefault="003D0B18">
            <w:pPr>
              <w:ind w:right="-96" w:firstLineChars="200" w:firstLine="64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5.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近三年有效发明专利拥有量年增幅应该在全省企业平均增幅以上。鼓励开展国际专利申请。</w:t>
            </w:r>
          </w:p>
          <w:p w:rsidR="00B909A3" w:rsidRDefault="003D0B18">
            <w:pPr>
              <w:ind w:right="-96" w:firstLineChars="200" w:firstLine="64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服务机构：</w:t>
            </w:r>
          </w:p>
          <w:p w:rsidR="00B909A3" w:rsidRDefault="003D0B18">
            <w:pPr>
              <w:ind w:right="-96" w:firstLineChars="200" w:firstLine="64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建立服务分级体系及对应的服务标准。对管理流程、案件质量建立服务流程和服务质量规范。</w:t>
            </w:r>
          </w:p>
          <w:p w:rsidR="00B909A3" w:rsidRDefault="003D0B18">
            <w:pPr>
              <w:ind w:right="-96" w:firstLineChars="200" w:firstLine="64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提升知识产权服务机构代理质量。所代理服务的单位高价值发明专利的授权量、拥有量有较大幅度提升。</w:t>
            </w:r>
          </w:p>
          <w:p w:rsidR="00B909A3" w:rsidRDefault="003D0B18">
            <w:pPr>
              <w:ind w:right="-96" w:firstLineChars="200" w:firstLine="640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通过优化服务机构人员结构，提高综合服务能力，拓展服务领域，开展专利运营、评估、质押融资、高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价值专利转化、小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微企业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知识产权托管、中小企业专利技术对接、法律咨询、知识产权分析评议与导航服务等。</w:t>
            </w:r>
          </w:p>
          <w:p w:rsidR="00B909A3" w:rsidRDefault="003D0B18">
            <w:pPr>
              <w:ind w:right="-96"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加强高端知识产权人才引进和培养。吸纳高学历人才加入知识产权服务业，特别是吸引芯片、生命科学等“卡脖子”领域人才加入，提升知识产权服务机构的经营能力。</w:t>
            </w:r>
          </w:p>
        </w:tc>
      </w:tr>
    </w:tbl>
    <w:p w:rsidR="00B909A3" w:rsidRDefault="00B909A3">
      <w:pPr>
        <w:spacing w:line="360" w:lineRule="auto"/>
        <w:ind w:right="567"/>
        <w:rPr>
          <w:rFonts w:eastAsia="黑体"/>
          <w:sz w:val="32"/>
        </w:rPr>
      </w:pPr>
    </w:p>
    <w:p w:rsidR="00B909A3" w:rsidRDefault="003D0B18">
      <w:pPr>
        <w:spacing w:line="360" w:lineRule="auto"/>
        <w:ind w:right="567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</w:t>
      </w:r>
      <w:r>
        <w:rPr>
          <w:rFonts w:eastAsia="黑体"/>
          <w:sz w:val="32"/>
        </w:rPr>
        <w:t>、</w:t>
      </w:r>
      <w:r>
        <w:rPr>
          <w:rFonts w:eastAsia="黑体" w:hint="eastAsia"/>
          <w:sz w:val="32"/>
        </w:rPr>
        <w:t>项目成果</w:t>
      </w:r>
      <w:r>
        <w:rPr>
          <w:rFonts w:eastAsia="黑体"/>
          <w:sz w:val="32"/>
        </w:rPr>
        <w:t>及考核指标完成情况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B909A3">
        <w:trPr>
          <w:trHeight w:val="12969"/>
        </w:trPr>
        <w:tc>
          <w:tcPr>
            <w:tcW w:w="8522" w:type="dxa"/>
          </w:tcPr>
          <w:tbl>
            <w:tblPr>
              <w:tblW w:w="869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0"/>
              <w:gridCol w:w="1884"/>
              <w:gridCol w:w="2465"/>
              <w:gridCol w:w="2175"/>
            </w:tblGrid>
            <w:tr w:rsidR="00B909A3">
              <w:trPr>
                <w:trHeight w:val="493"/>
                <w:jc w:val="center"/>
              </w:trPr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9A3" w:rsidRDefault="003D0B1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知识产权贯</w:t>
                  </w:r>
                  <w:proofErr w:type="gramStart"/>
                  <w:r>
                    <w:rPr>
                      <w:rFonts w:ascii="黑体" w:eastAsia="黑体" w:hint="eastAsia"/>
                    </w:rPr>
                    <w:t>标情况</w:t>
                  </w:r>
                  <w:proofErr w:type="gramEnd"/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9A3" w:rsidRDefault="00B909A3">
                  <w:pPr>
                    <w:rPr>
                      <w:rFonts w:ascii="黑体" w:eastAsia="黑体"/>
                    </w:rPr>
                  </w:pP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9A3" w:rsidRDefault="003D0B1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运营服务机构建设情况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9A3" w:rsidRDefault="00B909A3">
                  <w:pPr>
                    <w:rPr>
                      <w:rFonts w:ascii="黑体" w:eastAsia="黑体"/>
                    </w:rPr>
                  </w:pPr>
                </w:p>
              </w:tc>
            </w:tr>
            <w:tr w:rsidR="00B909A3">
              <w:trPr>
                <w:trHeight w:val="493"/>
                <w:jc w:val="center"/>
              </w:trPr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9A3" w:rsidRDefault="003D0B1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知识产权培训组织</w:t>
                  </w: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9A3" w:rsidRDefault="00B909A3">
                  <w:pPr>
                    <w:rPr>
                      <w:rFonts w:ascii="黑体" w:eastAsia="黑体"/>
                    </w:rPr>
                  </w:pP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9A3" w:rsidRDefault="003D0B1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专利权益分配制度制定情况　核心专利技术经济和社会效益（企业填写）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9A3" w:rsidRDefault="00B909A3">
                  <w:pPr>
                    <w:rPr>
                      <w:rFonts w:ascii="黑体" w:eastAsia="黑体"/>
                    </w:rPr>
                  </w:pPr>
                </w:p>
              </w:tc>
            </w:tr>
            <w:tr w:rsidR="00B909A3">
              <w:trPr>
                <w:trHeight w:val="474"/>
                <w:jc w:val="center"/>
              </w:trPr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9A3" w:rsidRDefault="003D0B1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专利质押情况（企业填写）</w:t>
                  </w: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9A3" w:rsidRDefault="003D0B18">
                  <w:pPr>
                    <w:jc w:val="left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（数量、金额等）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9A3" w:rsidRDefault="003D0B1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知识产权许可情况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9A3" w:rsidRDefault="003D0B18">
                  <w:pPr>
                    <w:jc w:val="left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（数量、金额等）</w:t>
                  </w:r>
                </w:p>
              </w:tc>
            </w:tr>
            <w:tr w:rsidR="00B909A3">
              <w:trPr>
                <w:trHeight w:val="493"/>
                <w:jc w:val="center"/>
              </w:trPr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9A3" w:rsidRDefault="003D0B1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知识产权转让情况</w:t>
                  </w:r>
                </w:p>
              </w:tc>
              <w:tc>
                <w:tcPr>
                  <w:tcW w:w="65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9A3" w:rsidRDefault="003D0B18">
                  <w:pPr>
                    <w:jc w:val="left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（数量、金额等）</w:t>
                  </w:r>
                </w:p>
              </w:tc>
            </w:tr>
          </w:tbl>
          <w:p w:rsidR="00B909A3" w:rsidRDefault="003D0B18">
            <w:pPr>
              <w:spacing w:beforeLines="50" w:before="156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0"/>
                <w:lang w:bidi="ar"/>
              </w:rPr>
              <w:t>（根据</w:t>
            </w:r>
            <w:r>
              <w:rPr>
                <w:rFonts w:ascii="仿宋" w:eastAsia="仿宋" w:hAnsi="仿宋" w:cs="仿宋" w:hint="eastAsia"/>
                <w:szCs w:val="20"/>
                <w:lang w:bidi="ar"/>
              </w:rPr>
              <w:t>任务</w:t>
            </w:r>
            <w:proofErr w:type="gramStart"/>
            <w:r>
              <w:rPr>
                <w:rFonts w:ascii="仿宋" w:eastAsia="仿宋" w:hAnsi="仿宋" w:cs="仿宋" w:hint="eastAsia"/>
                <w:szCs w:val="20"/>
                <w:lang w:bidi="ar"/>
              </w:rPr>
              <w:t>书</w:t>
            </w:r>
            <w:r>
              <w:rPr>
                <w:rFonts w:ascii="仿宋" w:eastAsia="仿宋" w:hAnsi="仿宋" w:cs="仿宋" w:hint="eastAsia"/>
                <w:szCs w:val="20"/>
                <w:lang w:bidi="ar"/>
              </w:rPr>
              <w:t>目标</w:t>
            </w:r>
            <w:proofErr w:type="gramEnd"/>
            <w:r>
              <w:rPr>
                <w:rFonts w:ascii="仿宋" w:eastAsia="仿宋" w:hAnsi="仿宋" w:cs="仿宋" w:hint="eastAsia"/>
                <w:szCs w:val="20"/>
                <w:lang w:bidi="ar"/>
              </w:rPr>
              <w:t>任务</w:t>
            </w:r>
            <w:r>
              <w:rPr>
                <w:rFonts w:ascii="仿宋" w:eastAsia="仿宋" w:hAnsi="仿宋" w:cs="仿宋" w:hint="eastAsia"/>
                <w:szCs w:val="20"/>
                <w:lang w:bidi="ar"/>
              </w:rPr>
              <w:t>完成情况</w:t>
            </w:r>
            <w:r>
              <w:rPr>
                <w:rFonts w:ascii="仿宋" w:eastAsia="仿宋" w:hAnsi="仿宋" w:cs="仿宋" w:hint="eastAsia"/>
                <w:szCs w:val="20"/>
                <w:lang w:bidi="ar"/>
              </w:rPr>
              <w:t>，包括项目实施过程中形成的贯标建设、机构建设、机制建设、制度建设等管理成果，以及专利质押融资、许可、转让等运用成果。）</w:t>
            </w:r>
          </w:p>
          <w:p w:rsidR="00B909A3" w:rsidRDefault="003D0B18">
            <w:pPr>
              <w:spacing w:line="360" w:lineRule="auto"/>
              <w:ind w:right="567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（注：此表由高校院所、企业填写）</w:t>
            </w:r>
          </w:p>
        </w:tc>
      </w:tr>
      <w:tr w:rsidR="00B909A3">
        <w:tblPrEx>
          <w:jc w:val="center"/>
        </w:tblPrEx>
        <w:trPr>
          <w:trHeight w:val="13601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69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5"/>
              <w:gridCol w:w="1917"/>
              <w:gridCol w:w="2464"/>
              <w:gridCol w:w="2174"/>
            </w:tblGrid>
            <w:tr w:rsidR="00B909A3">
              <w:trPr>
                <w:trHeight w:val="493"/>
                <w:jc w:val="center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09A3" w:rsidRDefault="003D0B18">
                  <w:pPr>
                    <w:rPr>
                      <w:rFonts w:ascii="仿宋" w:eastAsia="仿宋" w:hAnsi="仿宋" w:cs="仿宋"/>
                    </w:rPr>
                  </w:pPr>
                  <w:r>
                    <w:rPr>
                      <w:rFonts w:ascii="仿宋" w:eastAsia="仿宋" w:hAnsi="仿宋" w:cs="仿宋" w:hint="eastAsia"/>
                      <w:szCs w:val="20"/>
                      <w:lang w:bidi="ar"/>
                    </w:rPr>
                    <w:lastRenderedPageBreak/>
                    <w:t>代理发明专利申请量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09A3" w:rsidRDefault="00B909A3">
                  <w:pPr>
                    <w:rPr>
                      <w:rFonts w:ascii="仿宋" w:eastAsia="仿宋" w:hAnsi="仿宋" w:cs="仿宋"/>
                    </w:rPr>
                  </w:pP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09A3" w:rsidRDefault="003D0B18">
                  <w:pPr>
                    <w:rPr>
                      <w:rFonts w:ascii="仿宋" w:eastAsia="仿宋" w:hAnsi="仿宋" w:cs="仿宋"/>
                    </w:rPr>
                  </w:pPr>
                  <w:r>
                    <w:rPr>
                      <w:rFonts w:ascii="仿宋" w:eastAsia="仿宋" w:hAnsi="仿宋" w:cs="仿宋" w:hint="eastAsia"/>
                      <w:szCs w:val="20"/>
                      <w:lang w:bidi="ar"/>
                    </w:rPr>
                    <w:t>代理发明专利授权量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09A3" w:rsidRDefault="00B909A3">
                  <w:pPr>
                    <w:rPr>
                      <w:rFonts w:ascii="仿宋" w:eastAsia="仿宋" w:hAnsi="仿宋" w:cs="仿宋"/>
                    </w:rPr>
                  </w:pPr>
                </w:p>
              </w:tc>
            </w:tr>
            <w:tr w:rsidR="00B909A3">
              <w:trPr>
                <w:trHeight w:val="493"/>
                <w:jc w:val="center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09A3" w:rsidRDefault="003D0B18">
                  <w:pPr>
                    <w:rPr>
                      <w:rFonts w:ascii="仿宋" w:eastAsia="仿宋" w:hAnsi="仿宋" w:cs="仿宋"/>
                    </w:rPr>
                  </w:pPr>
                  <w:r>
                    <w:rPr>
                      <w:rFonts w:ascii="仿宋" w:eastAsia="仿宋" w:hAnsi="仿宋" w:cs="仿宋" w:hint="eastAsia"/>
                      <w:szCs w:val="20"/>
                      <w:lang w:bidi="ar"/>
                    </w:rPr>
                    <w:t>代理专利申请量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09A3" w:rsidRDefault="00B909A3">
                  <w:pPr>
                    <w:rPr>
                      <w:rFonts w:ascii="仿宋" w:eastAsia="仿宋" w:hAnsi="仿宋" w:cs="仿宋"/>
                    </w:rPr>
                  </w:pP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09A3" w:rsidRDefault="003D0B18">
                  <w:pPr>
                    <w:rPr>
                      <w:rFonts w:ascii="仿宋" w:eastAsia="仿宋" w:hAnsi="仿宋" w:cs="仿宋"/>
                    </w:rPr>
                  </w:pPr>
                  <w:r>
                    <w:rPr>
                      <w:rFonts w:ascii="仿宋" w:eastAsia="仿宋" w:hAnsi="仿宋" w:cs="仿宋" w:hint="eastAsia"/>
                      <w:szCs w:val="20"/>
                      <w:lang w:bidi="ar"/>
                    </w:rPr>
                    <w:t>代理专利授权量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09A3" w:rsidRDefault="00B909A3">
                  <w:pPr>
                    <w:rPr>
                      <w:rFonts w:ascii="仿宋" w:eastAsia="仿宋" w:hAnsi="仿宋" w:cs="仿宋"/>
                    </w:rPr>
                  </w:pPr>
                </w:p>
              </w:tc>
            </w:tr>
            <w:tr w:rsidR="00B909A3">
              <w:trPr>
                <w:trHeight w:val="474"/>
                <w:jc w:val="center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09A3" w:rsidRDefault="003D0B18">
                  <w:pPr>
                    <w:rPr>
                      <w:rFonts w:ascii="仿宋" w:eastAsia="仿宋" w:hAnsi="仿宋" w:cs="仿宋"/>
                    </w:rPr>
                  </w:pPr>
                  <w:r>
                    <w:rPr>
                      <w:rFonts w:ascii="仿宋" w:eastAsia="仿宋" w:hAnsi="仿宋" w:cs="仿宋" w:hint="eastAsia"/>
                      <w:szCs w:val="20"/>
                      <w:lang w:bidi="ar"/>
                    </w:rPr>
                    <w:t>协助专利质押情况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09A3" w:rsidRDefault="003D0B18">
                  <w:pPr>
                    <w:rPr>
                      <w:rFonts w:ascii="仿宋" w:eastAsia="仿宋" w:hAnsi="仿宋" w:cs="仿宋"/>
                    </w:rPr>
                  </w:pPr>
                  <w:r>
                    <w:rPr>
                      <w:rFonts w:ascii="仿宋" w:eastAsia="仿宋" w:hAnsi="仿宋" w:cs="仿宋" w:hint="eastAsia"/>
                      <w:szCs w:val="20"/>
                      <w:lang w:bidi="ar"/>
                    </w:rPr>
                    <w:t>（数量、金额等）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09A3" w:rsidRDefault="003D0B18">
                  <w:pPr>
                    <w:rPr>
                      <w:rFonts w:ascii="仿宋" w:eastAsia="仿宋" w:hAnsi="仿宋" w:cs="仿宋"/>
                    </w:rPr>
                  </w:pPr>
                  <w:r>
                    <w:rPr>
                      <w:rFonts w:ascii="仿宋" w:eastAsia="仿宋" w:hAnsi="仿宋" w:cs="仿宋" w:hint="eastAsia"/>
                      <w:szCs w:val="20"/>
                      <w:lang w:bidi="ar"/>
                    </w:rPr>
                    <w:t>协助专利许可情况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09A3" w:rsidRDefault="003D0B18">
                  <w:pPr>
                    <w:rPr>
                      <w:rFonts w:ascii="仿宋" w:eastAsia="仿宋" w:hAnsi="仿宋" w:cs="仿宋"/>
                    </w:rPr>
                  </w:pPr>
                  <w:r>
                    <w:rPr>
                      <w:rFonts w:ascii="仿宋" w:eastAsia="仿宋" w:hAnsi="仿宋" w:cs="仿宋" w:hint="eastAsia"/>
                      <w:szCs w:val="20"/>
                      <w:lang w:bidi="ar"/>
                    </w:rPr>
                    <w:t>（数量、金额等）</w:t>
                  </w:r>
                </w:p>
              </w:tc>
            </w:tr>
            <w:tr w:rsidR="00B909A3">
              <w:trPr>
                <w:trHeight w:val="493"/>
                <w:jc w:val="center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09A3" w:rsidRDefault="003D0B18">
                  <w:pPr>
                    <w:rPr>
                      <w:rFonts w:ascii="仿宋" w:eastAsia="仿宋" w:hAnsi="仿宋" w:cs="仿宋"/>
                    </w:rPr>
                  </w:pPr>
                  <w:r>
                    <w:rPr>
                      <w:rFonts w:ascii="仿宋" w:eastAsia="仿宋" w:hAnsi="仿宋" w:cs="仿宋" w:hint="eastAsia"/>
                      <w:szCs w:val="20"/>
                      <w:lang w:bidi="ar"/>
                    </w:rPr>
                    <w:t>协助专利转让情况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09A3" w:rsidRDefault="003D0B18">
                  <w:pPr>
                    <w:rPr>
                      <w:rFonts w:ascii="仿宋" w:eastAsia="仿宋" w:hAnsi="仿宋" w:cs="仿宋"/>
                    </w:rPr>
                  </w:pPr>
                  <w:r>
                    <w:rPr>
                      <w:rFonts w:ascii="仿宋" w:eastAsia="仿宋" w:hAnsi="仿宋" w:cs="仿宋" w:hint="eastAsia"/>
                      <w:szCs w:val="20"/>
                      <w:lang w:bidi="ar"/>
                    </w:rPr>
                    <w:t>（数量、金额等）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09A3" w:rsidRDefault="003D0B18">
                  <w:pPr>
                    <w:rPr>
                      <w:rFonts w:ascii="仿宋" w:eastAsia="仿宋" w:hAnsi="仿宋" w:cs="仿宋"/>
                    </w:rPr>
                  </w:pPr>
                  <w:r>
                    <w:rPr>
                      <w:rFonts w:ascii="仿宋" w:eastAsia="仿宋" w:hAnsi="仿宋" w:cs="仿宋" w:hint="eastAsia"/>
                      <w:szCs w:val="20"/>
                      <w:lang w:bidi="ar"/>
                    </w:rPr>
                    <w:t>队伍建设和人才培养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09A3" w:rsidRDefault="003D0B18">
                  <w:pPr>
                    <w:rPr>
                      <w:rFonts w:ascii="仿宋" w:eastAsia="仿宋" w:hAnsi="仿宋" w:cs="仿宋"/>
                    </w:rPr>
                  </w:pPr>
                  <w:r>
                    <w:rPr>
                      <w:rFonts w:ascii="仿宋" w:eastAsia="仿宋" w:hAnsi="仿宋" w:cs="仿宋" w:hint="eastAsia"/>
                      <w:szCs w:val="20"/>
                      <w:lang w:bidi="ar"/>
                    </w:rPr>
                    <w:t>（数量）</w:t>
                  </w:r>
                </w:p>
              </w:tc>
            </w:tr>
          </w:tbl>
          <w:p w:rsidR="00B909A3" w:rsidRDefault="003D0B18">
            <w:pPr>
              <w:spacing w:beforeLines="50" w:before="156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0"/>
                <w:lang w:bidi="ar"/>
              </w:rPr>
              <w:t>（根据</w:t>
            </w:r>
            <w:r>
              <w:rPr>
                <w:rFonts w:ascii="仿宋" w:eastAsia="仿宋" w:hAnsi="仿宋" w:cs="仿宋" w:hint="eastAsia"/>
                <w:szCs w:val="20"/>
                <w:lang w:bidi="ar"/>
              </w:rPr>
              <w:t>任务</w:t>
            </w:r>
            <w:proofErr w:type="gramStart"/>
            <w:r>
              <w:rPr>
                <w:rFonts w:ascii="仿宋" w:eastAsia="仿宋" w:hAnsi="仿宋" w:cs="仿宋" w:hint="eastAsia"/>
                <w:szCs w:val="20"/>
                <w:lang w:bidi="ar"/>
              </w:rPr>
              <w:t>书</w:t>
            </w:r>
            <w:r>
              <w:rPr>
                <w:rFonts w:ascii="仿宋" w:eastAsia="仿宋" w:hAnsi="仿宋" w:cs="仿宋" w:hint="eastAsia"/>
                <w:szCs w:val="20"/>
                <w:lang w:bidi="ar"/>
              </w:rPr>
              <w:t>目标</w:t>
            </w:r>
            <w:proofErr w:type="gramEnd"/>
            <w:r>
              <w:rPr>
                <w:rFonts w:ascii="仿宋" w:eastAsia="仿宋" w:hAnsi="仿宋" w:cs="仿宋" w:hint="eastAsia"/>
                <w:szCs w:val="20"/>
                <w:lang w:bidi="ar"/>
              </w:rPr>
              <w:t>任务</w:t>
            </w:r>
            <w:r>
              <w:rPr>
                <w:rFonts w:ascii="仿宋" w:eastAsia="仿宋" w:hAnsi="仿宋" w:cs="仿宋" w:hint="eastAsia"/>
                <w:szCs w:val="20"/>
                <w:lang w:bidi="ar"/>
              </w:rPr>
              <w:t>完成情况</w:t>
            </w:r>
            <w:r>
              <w:rPr>
                <w:rFonts w:ascii="仿宋" w:eastAsia="仿宋" w:hAnsi="仿宋" w:cs="仿宋" w:hint="eastAsia"/>
                <w:szCs w:val="20"/>
                <w:lang w:bidi="ar"/>
              </w:rPr>
              <w:t>，以及协助专利供需双方促成专利质押融资、许可、转让等运用成果。）</w:t>
            </w:r>
          </w:p>
          <w:p w:rsidR="00B909A3" w:rsidRDefault="003D0B18">
            <w:pPr>
              <w:spacing w:beforeLines="50" w:before="156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（注：此表由服务机构填写）</w:t>
            </w:r>
          </w:p>
          <w:p w:rsidR="00B909A3" w:rsidRDefault="00B909A3">
            <w:pPr>
              <w:pStyle w:val="a0"/>
              <w:widowControl/>
              <w:rPr>
                <w:rFonts w:hint="default"/>
              </w:rPr>
            </w:pPr>
          </w:p>
        </w:tc>
      </w:tr>
    </w:tbl>
    <w:p w:rsidR="00B909A3" w:rsidRDefault="003D0B18">
      <w:pPr>
        <w:spacing w:line="360" w:lineRule="auto"/>
        <w:ind w:right="567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</w:t>
      </w:r>
      <w:r>
        <w:rPr>
          <w:rFonts w:eastAsia="黑体"/>
          <w:sz w:val="32"/>
        </w:rPr>
        <w:t>、</w:t>
      </w:r>
      <w:r>
        <w:rPr>
          <w:rFonts w:eastAsia="黑体" w:hint="eastAsia"/>
          <w:sz w:val="32"/>
        </w:rPr>
        <w:t>项目实施</w:t>
      </w:r>
      <w:r>
        <w:rPr>
          <w:rFonts w:eastAsia="黑体"/>
          <w:sz w:val="32"/>
        </w:rPr>
        <w:t>取得成效</w:t>
      </w:r>
      <w:r>
        <w:rPr>
          <w:rFonts w:eastAsia="黑体" w:hint="eastAsia"/>
          <w:sz w:val="32"/>
        </w:rPr>
        <w:t>及典型案例</w:t>
      </w:r>
      <w:r>
        <w:rPr>
          <w:rFonts w:eastAsia="黑体" w:hint="eastAsia"/>
          <w:sz w:val="32"/>
        </w:rPr>
        <w:t>（</w:t>
      </w:r>
      <w:r>
        <w:rPr>
          <w:rFonts w:eastAsia="黑体" w:hint="eastAsia"/>
          <w:sz w:val="32"/>
        </w:rPr>
        <w:t>15</w:t>
      </w:r>
      <w:r>
        <w:rPr>
          <w:rFonts w:eastAsia="黑体" w:hint="eastAsia"/>
          <w:sz w:val="32"/>
        </w:rPr>
        <w:t>00</w:t>
      </w:r>
      <w:r>
        <w:rPr>
          <w:rFonts w:eastAsia="黑体" w:hint="eastAsia"/>
          <w:sz w:val="32"/>
        </w:rPr>
        <w:t>字</w:t>
      </w:r>
      <w:r>
        <w:rPr>
          <w:rFonts w:eastAsia="黑体"/>
          <w:sz w:val="32"/>
        </w:rPr>
        <w:t>以内</w:t>
      </w:r>
      <w:r>
        <w:rPr>
          <w:rFonts w:eastAsia="黑体" w:hint="eastAsia"/>
          <w:sz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B909A3">
        <w:trPr>
          <w:trHeight w:val="12969"/>
        </w:trPr>
        <w:tc>
          <w:tcPr>
            <w:tcW w:w="8522" w:type="dxa"/>
          </w:tcPr>
          <w:p w:rsidR="00B909A3" w:rsidRDefault="00B909A3">
            <w:pPr>
              <w:spacing w:line="360" w:lineRule="auto"/>
              <w:ind w:right="567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909A3" w:rsidRDefault="003D0B18">
      <w:pPr>
        <w:spacing w:line="360" w:lineRule="auto"/>
        <w:ind w:right="567"/>
      </w:pPr>
      <w:r>
        <w:rPr>
          <w:rFonts w:eastAsia="黑体" w:hint="eastAsia"/>
          <w:sz w:val="32"/>
        </w:rPr>
        <w:lastRenderedPageBreak/>
        <w:t>四、项目有关证明</w:t>
      </w:r>
      <w:r>
        <w:rPr>
          <w:rFonts w:eastAsia="黑体"/>
          <w:sz w:val="32"/>
        </w:rPr>
        <w:t>材料</w:t>
      </w:r>
      <w:r>
        <w:rPr>
          <w:rFonts w:eastAsia="黑体" w:hint="eastAsia"/>
          <w:sz w:val="32"/>
        </w:rPr>
        <w:t>（可</w:t>
      </w:r>
      <w:r>
        <w:rPr>
          <w:rFonts w:eastAsia="黑体"/>
          <w:sz w:val="32"/>
        </w:rPr>
        <w:t>粘贴、可复印、可附页</w:t>
      </w:r>
      <w:r>
        <w:rPr>
          <w:rFonts w:eastAsia="黑体" w:hint="eastAsia"/>
          <w:sz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8"/>
      </w:tblGrid>
      <w:tr w:rsidR="00B909A3">
        <w:trPr>
          <w:trHeight w:val="12544"/>
        </w:trPr>
        <w:tc>
          <w:tcPr>
            <w:tcW w:w="8508" w:type="dxa"/>
          </w:tcPr>
          <w:p w:rsidR="00B909A3" w:rsidRDefault="00B909A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909A3" w:rsidRDefault="00B909A3">
      <w:pPr>
        <w:pStyle w:val="a6"/>
        <w:widowControl/>
        <w:spacing w:before="210" w:beforeAutospacing="0" w:after="210" w:afterAutospacing="0"/>
        <w:jc w:val="both"/>
        <w:textAlignment w:val="center"/>
        <w:rPr>
          <w:sz w:val="21"/>
          <w:szCs w:val="21"/>
        </w:rPr>
      </w:pPr>
    </w:p>
    <w:sectPr w:rsidR="00B90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汉仪中宋简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C1ED935"/>
    <w:multiLevelType w:val="multilevel"/>
    <w:tmpl w:val="FC1ED93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94"/>
    <w:rsid w:val="8B7FD6DB"/>
    <w:rsid w:val="AFECF4F1"/>
    <w:rsid w:val="BCFBDE73"/>
    <w:rsid w:val="BEFBEBC0"/>
    <w:rsid w:val="C9FFA07D"/>
    <w:rsid w:val="D6E57E89"/>
    <w:rsid w:val="DDE1818C"/>
    <w:rsid w:val="E79F0FF7"/>
    <w:rsid w:val="E7BF81EC"/>
    <w:rsid w:val="E96B948F"/>
    <w:rsid w:val="EF6FE1BB"/>
    <w:rsid w:val="EFBF52BF"/>
    <w:rsid w:val="EFFF6ADF"/>
    <w:rsid w:val="F7E91DEA"/>
    <w:rsid w:val="FB6F3D72"/>
    <w:rsid w:val="FD7C9F71"/>
    <w:rsid w:val="FDDEBFC0"/>
    <w:rsid w:val="FE5F4095"/>
    <w:rsid w:val="FF9C15C7"/>
    <w:rsid w:val="FFDF9ABC"/>
    <w:rsid w:val="FFEABBF4"/>
    <w:rsid w:val="000017B5"/>
    <w:rsid w:val="000326C7"/>
    <w:rsid w:val="00035C7F"/>
    <w:rsid w:val="00065387"/>
    <w:rsid w:val="000F4FB5"/>
    <w:rsid w:val="00102494"/>
    <w:rsid w:val="00111405"/>
    <w:rsid w:val="00213E4A"/>
    <w:rsid w:val="00272C6E"/>
    <w:rsid w:val="00316B8C"/>
    <w:rsid w:val="003D0B18"/>
    <w:rsid w:val="004555D0"/>
    <w:rsid w:val="00481AE0"/>
    <w:rsid w:val="00497F34"/>
    <w:rsid w:val="005616A2"/>
    <w:rsid w:val="005908BA"/>
    <w:rsid w:val="00621EEB"/>
    <w:rsid w:val="006F11B8"/>
    <w:rsid w:val="0077656D"/>
    <w:rsid w:val="007D5287"/>
    <w:rsid w:val="00800208"/>
    <w:rsid w:val="00A41EAC"/>
    <w:rsid w:val="00A553A4"/>
    <w:rsid w:val="00AC5EDD"/>
    <w:rsid w:val="00B34A6F"/>
    <w:rsid w:val="00B909A3"/>
    <w:rsid w:val="00D4116A"/>
    <w:rsid w:val="00DF280F"/>
    <w:rsid w:val="00E64E83"/>
    <w:rsid w:val="00E71195"/>
    <w:rsid w:val="00E718EC"/>
    <w:rsid w:val="00F51500"/>
    <w:rsid w:val="2DECE50D"/>
    <w:rsid w:val="3DB7DC27"/>
    <w:rsid w:val="3E7F2ECE"/>
    <w:rsid w:val="3F7F8011"/>
    <w:rsid w:val="3FBD7132"/>
    <w:rsid w:val="5B5EBA3D"/>
    <w:rsid w:val="5EE5FEE4"/>
    <w:rsid w:val="67FFF815"/>
    <w:rsid w:val="68FF8506"/>
    <w:rsid w:val="6DE1567C"/>
    <w:rsid w:val="72CFBD86"/>
    <w:rsid w:val="756DFC64"/>
    <w:rsid w:val="76FD036B"/>
    <w:rsid w:val="77B7E8E8"/>
    <w:rsid w:val="79E776BD"/>
    <w:rsid w:val="7B7B440E"/>
    <w:rsid w:val="7B7F541F"/>
    <w:rsid w:val="7BDE8256"/>
    <w:rsid w:val="7EB79902"/>
    <w:rsid w:val="7F7B50FC"/>
    <w:rsid w:val="7F8B2DBF"/>
    <w:rsid w:val="7FFD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60DCD7-B4A5-43FC-8E49-F90324A4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semiHidden/>
    <w:unhideWhenUsed/>
    <w:qFormat/>
    <w:rPr>
      <w:rFonts w:ascii="宋体" w:eastAsia="宋体" w:hAnsi="Courier New" w:cs="Times New Roman" w:hint="eastAsia"/>
      <w:szCs w:val="21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uiPriority w:val="22"/>
    <w:qFormat/>
    <w:rPr>
      <w:b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267</Words>
  <Characters>1525</Characters>
  <Application>Microsoft Office Word</Application>
  <DocSecurity>0</DocSecurity>
  <Lines>12</Lines>
  <Paragraphs>3</Paragraphs>
  <ScaleCrop>false</ScaleCrop>
  <Company>china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湖北知识产权局</cp:lastModifiedBy>
  <cp:revision>3</cp:revision>
  <cp:lastPrinted>2023-02-06T17:46:00Z</cp:lastPrinted>
  <dcterms:created xsi:type="dcterms:W3CDTF">2023-02-06T09:01:00Z</dcterms:created>
  <dcterms:modified xsi:type="dcterms:W3CDTF">2023-02-06T09:01:00Z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