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79" w:lineRule="exact"/>
        <w:rPr>
          <w:rFonts w:ascii="黑体" w:hAnsi="黑体" w:eastAsia="黑体" w:cs="黑体"/>
          <w:color w:val="000000"/>
          <w:kern w:val="0"/>
          <w:szCs w:val="32"/>
          <w:shd w:val="clear" w:color="auto" w:fill="FFFFFF"/>
        </w:rPr>
      </w:pPr>
      <w:r>
        <w:rPr>
          <w:rFonts w:hint="eastAsia" w:ascii="黑体" w:hAnsi="黑体" w:eastAsia="黑体" w:cs="黑体"/>
          <w:color w:val="000000"/>
          <w:kern w:val="0"/>
          <w:szCs w:val="32"/>
          <w:shd w:val="clear" w:color="auto" w:fill="FFFFFF"/>
        </w:rPr>
        <w:t>附件1.1</w:t>
      </w:r>
    </w:p>
    <w:p>
      <w:pPr>
        <w:pStyle w:val="13"/>
        <w:widowControl/>
        <w:shd w:val="clear" w:color="auto" w:fill="FFFFFF"/>
        <w:spacing w:before="0" w:beforeAutospacing="0" w:after="0" w:afterAutospacing="0"/>
        <w:rPr>
          <w:rFonts w:ascii="黑体" w:hAnsi="黑体" w:eastAsia="黑体" w:cs="黑体"/>
          <w:color w:val="000000"/>
          <w:sz w:val="32"/>
          <w:szCs w:val="32"/>
          <w:shd w:val="clear" w:color="auto" w:fill="FFFFFF"/>
        </w:rPr>
      </w:pP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2022年度湖北省高价值知识产权培育工程</w:t>
      </w: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（专利类）项目表</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80"/>
        <w:gridCol w:w="4834"/>
        <w:gridCol w:w="2622"/>
        <w:gridCol w:w="10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序号</w:t>
            </w:r>
          </w:p>
        </w:tc>
        <w:tc>
          <w:tcPr>
            <w:tcW w:w="0" w:type="auto"/>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项目名称</w:t>
            </w:r>
          </w:p>
        </w:tc>
        <w:tc>
          <w:tcPr>
            <w:tcW w:w="2622" w:type="dxa"/>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申报单位</w:t>
            </w:r>
          </w:p>
        </w:tc>
        <w:tc>
          <w:tcPr>
            <w:tcW w:w="1025" w:type="dxa"/>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市州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先进装备制造（29项）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集中控制同步顶升成套设备研发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武大巨成结构股份有限公司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长寿命CRC+AC刚柔复合式路面设计施工关键技术及应用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中冶南方城市建设工程技术有限公司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一种无人驾驶智能升降机关键技术的研发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湖北江汉建筑工程机械有限公司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多功能应急救援汽车项目</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湖北先行专用汽车有限公司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高海拔地区宜居建筑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中建三局集团有限公司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报废汽车整体资源化关键技术装备知识产权创造、保护与运用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格林美（武汉）城市矿山产业集团有限公司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碳纤维固体火箭发动机高价值专利培育工程</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湖北三江航天江北机械工程有限公司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孝感市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深钻孔局部壁面应力解除法应力测量关键技术高价值专利组合培育</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中国科学院武汉岩土力学研究所</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复杂油气井井筒干预与解堵设备研制及应用研究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长江大学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绿色高效热轧棒材在线组织性能调控关键技术及产品开发应用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大冶特殊钢有限公司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复杂土层桩基工程标准化施工工艺技术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湖北鄂东桩基工程有限公司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鄂州市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全断面隧道掘进机(盾构/TBM)智能感知及安全控制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轻质超高性能混凝土在装配式建筑结构中的应用技术研究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武汉源锦建材科技有限公司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智能型高压同步变频软起动装置的研究与应用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大力电工襄阳股份有限公司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汽车半轴动态连续表面淬火工艺及智能控制系统应用示范</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湖北神力汽车零部件股份有限公司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黄冈市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双碳目标下绿色大体积混凝土制备及应用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中建商品混凝土有限公司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并联混动汽车机电耦合传动系统关键技术研发及产业化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湖北三环离合器有限公司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基于机器视觉的管道智能高效焊接技术研究及应用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湖北文理学院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水电站压力钢管制造安装技术研究与应用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中国葛洲坝集团机械船舶有限公司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宜昌市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背切式激光模切加工系统项目</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武汉金运激光股份有限公司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大幅面软质复合袋成型技术及装备</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湖北工业大学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一体化转向节高价值专利组合</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湖北三环锻造有限公司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岩土边坡创面生态修复关键技术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三峡大学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宜昌市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菲亚特291机械转向器变速比项目</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荆州恒隆汽车零部件制造有限公司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桥梁钢结构先进制造工艺及技术的研究与应用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海波重型工程科技股份有限公司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远程智能挖掘式装载机高价值知识产权培育工程</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襄阳忠良工程机械有限责任公司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长江沿岸强透水地层深大地下空间拓建及风险防控技术研究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中铁十一局集团有限公司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筑坝堆石体密度附加质量法检测成套技术与装备</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长江地球物理探测（武汉）有限公司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双离合自动变速箱8DCT400的平台化开发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东风鼎新动力系统科技有限公司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光电子信息领域（12项）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新一代智慧光纤连接和通信管理的关键技术与产业化应用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烽火通信科技股份有限公司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百万像素中中波双色制冷红外探测器研究与应用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武汉高德红外股份有限公司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超高功率光纤激光器核心部件及关键技术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武汉锐科光纤激光技术股份有限公司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高速相干BGA光器件及模块</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武汉光迅科技股份有限公司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全光接入技术研究及产业化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武汉长光科技有限公司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高分辨率卫星影像处理关键技术及系统</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RFSOI芯片关键工艺研发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武汉新芯集成电路制造有限公司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数控系统网络化高价值专利培育工程</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有色金属材料的精细焊接技术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 xml:space="preserve"> 武汉凌云光电科技有限责任公司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核电站1E级地震监测系统</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武汉地震科学仪器研究院有限公司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咸宁市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汽车MEMS压力传感器研制及封装调理测试技术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武汉飞恩微电子有限公司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晶圆自动光学检测技术研发与应用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武汉精立电子技术有限公司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高技术服务领域（11项）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车用操作系统平台开发及应用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东风汽车集团股份有限公司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物联网信息安全技术研究与应用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武汉天喻信息产业股份有限公司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基于人工智能的智慧城市交通大数据平台</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武汉中科通达高新技术股份有限公司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AIoT市域社会治理智治平台</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武汉虹信技术服务有限责任公司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直播平台网络安全关键技术研究及高价值知识产权培育工程</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武汉斗鱼鱼乐网络科技有限公司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河流模拟关键技术研发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长江水利委员会长江科学院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基于语义处理的车机智能交互系统的技术研发和应用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湖北亿咖通科技有限公司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基于神经网络智能翻译技术的人机互译平台的研发及应用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语联网（武汉）信息技术有限公司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面向精准教学的智能助教关键技术及应用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华中师范大学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基于信创软硬件的多架构融合桌面云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武汉噢易云计算股份有限公司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基于5G智慧医院集成系统关键技术研究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湖北三好电子有限公司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生物技术和健康领域（17项）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消化道肿瘤人工智能内镜筛查诊断系统关键技术及其应用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基于疾病预警与净化、根除的猪乙型脑炎及猪细小病的关键技术创制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长江大学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创伤性连枷胸胸壁负压吸引固定板的研发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华中科技大学同济医学院附属同济医院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恶性间皮瘤新型CAR-T研发和临床前应用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华中科技大学同济医学院附属同济医院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健脾生血系列产品专利培育及产业化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健民药业集团股份有限公司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自主神经无创智能调控技术的创新转化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湖北省人民医院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肝癌体外诊断试剂盒原料及产品关键技术研究及产业化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武汉生之源生物科技股份有限公司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新型动物专用药物制剂关键技术研究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武汉回盛生物科技股份有限公司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新型高效黄芪甲苷制备关键技术研究与产业化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劲牌有限公司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3D打印医疗个性化手术模型及导板的关键技术及产业化研究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湖北嘉一三维高科股份有限公司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咸宁市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智慧医疗监护系统关键技术研究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中南民族大学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一种新型丝胶蛋白粘合剂的制备方法及应用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华中科技大学同济医学院附属协和医院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曲匹地尔及其制剂的质量及产业生产优化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湖北美林药业有限公司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孝感市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骨盆骨折微创系列内固定器材研发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华中科技大学同济医学院附属同济医院</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胰岛素笔式注射器用预灌封橡胶组件知识产权培育</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湖北华强科技股份有限公司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宜昌市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高纯度氢溴酸右美沙芬镇咳原料药的研发与应用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湖北凤凰白云山药业有限公司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黄冈市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血塞通滴丸工艺改进及质量提升研究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朗天药业（湖北）有限公司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现代农业领域（10项）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酶解工艺生产南瓜全粉关键技术研究与应用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宝得瑞（湖北）健康产业有限公司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荆门市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阻燃定向结构刨片板高价值知识产权培育</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湖北宝源木业有限公司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荆门市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梨树新型棚架栽培技术创新与应用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湖北省农业科学院果树茶叶研究所</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蛹虫草精深加工技术创新与应用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湖北省农业科学院农产品加工与核农技术研究所</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传统浓香型白酒酿造模式创新与产业升级</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湖北工业大学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高活性生物有机肥的制备及应用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华强化工集团股份有限公司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宜昌市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绿色高效生物农药的合成技术及清洁生产工艺创新</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湖北荆洪生物科技股份有限公司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高品质汉麻纺织品全生产链关键技术研究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武汉汉麻生物科技有限公司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咸宁市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活性/分散染料用系列新型纺织印花糊料专利技术产业化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湖北达雅生物科技股份有限公司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药食两用植物黄精规范化种植与加工产品中试</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恩施州源惠科技开发有限公司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恩施市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新材料和节能环保领域（14项）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新型W/Cu体系先进热管理复合材料研制与应用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武汉理工大学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 xml:space="preserve"> 柔性基板显示用聚酰亚胺材料</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湖北鼎龙控股股份有限公司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保温绝热超细玻璃棉关键制备技术研究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湖北嘉辐达节能科技股份有限公司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轻质隔热耐火材料低导热化制备及炉衬一体化设计</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武汉科技大学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高透明、智能控温纳米复合自洁涂层的研究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高品质贵金属功能材料制备关键技术及装备</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中船重工黄冈贵金属有限公司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黄冈市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有价金属资源化再生与无害化处置利用技术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湖北大江环保科技股份有限公司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黄石市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陶瓷储热新能源材料及其系统</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武汉理工大学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MXene与金属纳米线的新型复合技术与柔性电子应用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武汉工程大学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一种纳米气相二氧化硅的生产工艺及装置</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湖北汇富纳米材料股份有限公司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宜昌市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轻质宽频雷达波吸波结构件关键技术应用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航天科工武汉磁电有限责任公司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紫外线吸收剂制备技术高价值知识产权培育项目</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襄阳金达成精细化工有限公司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5G电子产品用电磁屏蔽与缓冲多功能一体化聚烯烃发泡材料高价值专利组合项目</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湖北祥源新材科技股份有限公司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孝感市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用于感光干膜的保护膜及其生产方法专利培育与产业化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湖北慧狮塑业股份有限公司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仙桃市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gridSpan w:val="4"/>
            <w:shd w:val="clear" w:color="auto" w:fill="FFFFFF"/>
            <w:vAlign w:val="center"/>
          </w:tcPr>
          <w:p>
            <w:pPr>
              <w:spacing w:line="360" w:lineRule="exact"/>
              <w:jc w:val="center"/>
              <w:rPr>
                <w:rFonts w:ascii="仿宋" w:hAnsi="仿宋" w:eastAsia="仿宋" w:cs="方正仿宋_GBK"/>
                <w:b/>
                <w:sz w:val="24"/>
              </w:rPr>
            </w:pPr>
            <w:r>
              <w:rPr>
                <w:rFonts w:hint="eastAsia" w:ascii="仿宋" w:hAnsi="仿宋" w:eastAsia="仿宋" w:cs="方正仿宋_GBK"/>
                <w:b/>
                <w:sz w:val="24"/>
              </w:rPr>
              <w:t>新能源和新能源汽车领域（10项）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生物质高温高效微米燃料新能源技术</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华中科技大学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2</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锂离子电池正极专用水性粘接材料研究</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湖北科迪雅科技有限公司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随州市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3</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 xml:space="preserve">面相大规模电力储能的万次循环磷酸铁锂电池关键技术开发  </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湖北亿纬动力有限公司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荆门市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4</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新能源汽车动力电池测试系统及装备</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湖北德普电气股份有限公司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5</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车船用氢能燃料电池系统技术与新产品开发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中国船舶重工集团公司第七一二研究所</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6</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智能车个性化驾驶决策技术高价值专利组合培育</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武汉理工大学</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武汉市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7</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新能源汽车用超低损耗功率铁氧体材料研发及产业化</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湖北华磁电子科技有限公司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襄阳市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8</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超高纯电池级氯化锰制备技术研发</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湖北浩元材料科技有限公司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宜昌市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9</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生物质成型燃料关键技术研发及应用</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湖北和泰生物能源有限公司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孝感市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0" w:type="auto"/>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10</w:t>
            </w:r>
          </w:p>
        </w:tc>
        <w:tc>
          <w:tcPr>
            <w:tcW w:w="0" w:type="auto"/>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钠离子电池正极材料关键技术开发与知识产权战略布局</w:t>
            </w:r>
          </w:p>
        </w:tc>
        <w:tc>
          <w:tcPr>
            <w:tcW w:w="2622" w:type="dxa"/>
            <w:shd w:val="clear" w:color="auto" w:fill="FFFFFF"/>
            <w:vAlign w:val="center"/>
          </w:tcPr>
          <w:p>
            <w:pPr>
              <w:spacing w:line="360" w:lineRule="exact"/>
              <w:rPr>
                <w:rFonts w:ascii="仿宋" w:hAnsi="仿宋" w:eastAsia="仿宋" w:cs="方正仿宋_GBK"/>
                <w:bCs/>
                <w:sz w:val="24"/>
              </w:rPr>
            </w:pPr>
            <w:r>
              <w:rPr>
                <w:rFonts w:hint="eastAsia" w:ascii="仿宋" w:hAnsi="仿宋" w:eastAsia="仿宋" w:cs="方正仿宋_GBK"/>
                <w:bCs/>
                <w:sz w:val="24"/>
              </w:rPr>
              <w:t>湖北万润新能源科技股份有限公司</w:t>
            </w:r>
          </w:p>
        </w:tc>
        <w:tc>
          <w:tcPr>
            <w:tcW w:w="1025" w:type="dxa"/>
            <w:shd w:val="clear" w:color="auto" w:fill="FFFFFF"/>
            <w:vAlign w:val="center"/>
          </w:tcPr>
          <w:p>
            <w:pPr>
              <w:spacing w:line="360" w:lineRule="exact"/>
              <w:jc w:val="center"/>
              <w:rPr>
                <w:rFonts w:ascii="仿宋" w:hAnsi="仿宋" w:eastAsia="仿宋" w:cs="方正仿宋_GBK"/>
                <w:bCs/>
                <w:sz w:val="24"/>
              </w:rPr>
            </w:pPr>
            <w:r>
              <w:rPr>
                <w:rFonts w:hint="eastAsia" w:ascii="仿宋" w:hAnsi="仿宋" w:eastAsia="仿宋" w:cs="方正仿宋_GBK"/>
                <w:bCs/>
                <w:sz w:val="24"/>
              </w:rPr>
              <w:t>十堰市</w:t>
            </w:r>
          </w:p>
        </w:tc>
      </w:tr>
    </w:tbl>
    <w:p>
      <w:pPr>
        <w:spacing w:line="360" w:lineRule="exact"/>
        <w:jc w:val="center"/>
        <w:rPr>
          <w:rFonts w:ascii="仿宋" w:hAnsi="仿宋" w:eastAsia="仿宋" w:cs="方正仿宋_GBK"/>
          <w:b/>
          <w:sz w:val="24"/>
        </w:rPr>
      </w:pPr>
    </w:p>
    <w:p>
      <w:pPr>
        <w:pStyle w:val="14"/>
        <w:rPr>
          <w:rFonts w:ascii="黑体" w:hAnsi="黑体" w:eastAsia="黑体" w:cs="黑体"/>
          <w:color w:val="000000"/>
          <w:kern w:val="0"/>
          <w:szCs w:val="32"/>
          <w:shd w:val="clear" w:color="auto" w:fill="FFFFFF"/>
        </w:rPr>
      </w:pPr>
      <w:r>
        <w:br w:type="page"/>
      </w:r>
      <w:r>
        <w:rPr>
          <w:rFonts w:hint="eastAsia" w:ascii="黑体" w:hAnsi="黑体" w:eastAsia="黑体" w:cs="黑体"/>
          <w:color w:val="000000"/>
          <w:kern w:val="0"/>
          <w:szCs w:val="32"/>
          <w:shd w:val="clear" w:color="auto" w:fill="FFFFFF"/>
        </w:rPr>
        <w:t>附件1.2</w:t>
      </w:r>
    </w:p>
    <w:p>
      <w:pPr>
        <w:rPr>
          <w:rFonts w:ascii="方正小标宋简体" w:hAnsi="方正小标宋简体" w:eastAsia="方正小标宋简体" w:cs="方正小标宋简体"/>
          <w:bCs/>
          <w:color w:val="000000"/>
          <w:sz w:val="44"/>
          <w:szCs w:val="44"/>
        </w:rPr>
      </w:pPr>
    </w:p>
    <w:p>
      <w:pPr>
        <w:widowControl/>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2022年度湖北省高价值知识产权培育工程</w:t>
      </w:r>
    </w:p>
    <w:p>
      <w:pPr>
        <w:widowControl/>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（专利类）项目结题验收报告（模板）</w:t>
      </w:r>
    </w:p>
    <w:p>
      <w:pPr>
        <w:jc w:val="center"/>
        <w:rPr>
          <w:rFonts w:ascii="宋体" w:hAnsi="宋体" w:eastAsia="宋体" w:cs="宋体"/>
          <w:b/>
          <w:color w:val="000000"/>
          <w:sz w:val="44"/>
          <w:szCs w:val="44"/>
        </w:rPr>
      </w:pPr>
    </w:p>
    <w:p>
      <w:pPr>
        <w:jc w:val="center"/>
        <w:rPr>
          <w:rFonts w:ascii="宋体" w:hAnsi="宋体" w:eastAsia="宋体" w:cs="宋体"/>
          <w:b/>
          <w:color w:val="000000"/>
          <w:szCs w:val="32"/>
        </w:rPr>
      </w:pPr>
    </w:p>
    <w:p>
      <w:pPr>
        <w:jc w:val="center"/>
        <w:rPr>
          <w:rFonts w:ascii="宋体" w:hAnsi="宋体" w:eastAsia="宋体" w:cs="宋体"/>
          <w:b/>
          <w:color w:val="000000"/>
          <w:szCs w:val="32"/>
        </w:rPr>
      </w:pPr>
    </w:p>
    <w:p>
      <w:pPr>
        <w:rPr>
          <w:rFonts w:ascii="仿宋" w:hAnsi="仿宋" w:eastAsia="仿宋"/>
          <w:b/>
          <w:color w:val="000000"/>
          <w:szCs w:val="32"/>
        </w:rPr>
      </w:pPr>
      <w:r>
        <w:rPr>
          <w:rFonts w:hint="eastAsia" w:ascii="仿宋" w:hAnsi="仿宋" w:eastAsia="仿宋"/>
          <w:b/>
          <w:color w:val="000000"/>
          <w:szCs w:val="32"/>
        </w:rPr>
        <w:t>项目名称：</w:t>
      </w:r>
    </w:p>
    <w:p>
      <w:pPr>
        <w:rPr>
          <w:rFonts w:ascii="仿宋" w:hAnsi="仿宋" w:eastAsia="仿宋"/>
          <w:b/>
          <w:color w:val="000000"/>
          <w:szCs w:val="32"/>
        </w:rPr>
      </w:pPr>
      <w:r>
        <w:rPr>
          <w:rFonts w:hint="eastAsia" w:ascii="仿宋" w:hAnsi="仿宋" w:eastAsia="仿宋"/>
          <w:b/>
          <w:color w:val="000000"/>
          <w:szCs w:val="32"/>
        </w:rPr>
        <w:t>承担单位：（盖章）</w:t>
      </w:r>
    </w:p>
    <w:p>
      <w:pPr>
        <w:rPr>
          <w:rFonts w:ascii="仿宋" w:hAnsi="仿宋" w:eastAsia="仿宋"/>
          <w:b/>
          <w:color w:val="000000"/>
          <w:szCs w:val="32"/>
        </w:rPr>
      </w:pPr>
      <w:r>
        <w:rPr>
          <w:rFonts w:hint="eastAsia" w:ascii="仿宋" w:hAnsi="仿宋" w:eastAsia="仿宋"/>
          <w:b/>
          <w:color w:val="000000"/>
          <w:szCs w:val="32"/>
        </w:rPr>
        <w:t>起止年月：</w:t>
      </w:r>
    </w:p>
    <w:p>
      <w:pPr>
        <w:rPr>
          <w:rFonts w:ascii="仿宋" w:hAnsi="仿宋" w:eastAsia="仿宋"/>
          <w:b/>
          <w:color w:val="000000"/>
          <w:szCs w:val="32"/>
        </w:rPr>
      </w:pPr>
      <w:r>
        <w:rPr>
          <w:rFonts w:hint="eastAsia" w:ascii="仿宋" w:hAnsi="仿宋" w:eastAsia="仿宋"/>
          <w:b/>
          <w:color w:val="000000"/>
          <w:szCs w:val="32"/>
        </w:rPr>
        <w:t>项目负责人：             手机：</w:t>
      </w:r>
    </w:p>
    <w:p>
      <w:pPr>
        <w:rPr>
          <w:rFonts w:ascii="仿宋" w:hAnsi="仿宋" w:eastAsia="仿宋"/>
          <w:b/>
          <w:color w:val="000000"/>
          <w:szCs w:val="32"/>
        </w:rPr>
      </w:pPr>
      <w:r>
        <w:rPr>
          <w:rFonts w:hint="eastAsia" w:ascii="仿宋" w:hAnsi="仿宋" w:eastAsia="仿宋"/>
          <w:b/>
          <w:color w:val="000000"/>
          <w:szCs w:val="32"/>
        </w:rPr>
        <w:t>项目</w:t>
      </w:r>
      <w:r>
        <w:rPr>
          <w:rFonts w:ascii="仿宋" w:hAnsi="仿宋" w:eastAsia="仿宋"/>
          <w:b/>
          <w:color w:val="000000"/>
          <w:szCs w:val="32"/>
        </w:rPr>
        <w:t>联系人：</w:t>
      </w:r>
      <w:r>
        <w:rPr>
          <w:rFonts w:hint="eastAsia" w:ascii="仿宋" w:hAnsi="仿宋" w:eastAsia="仿宋"/>
          <w:b/>
          <w:color w:val="000000"/>
          <w:szCs w:val="32"/>
        </w:rPr>
        <w:t xml:space="preserve">             手机：</w:t>
      </w:r>
    </w:p>
    <w:p>
      <w:pPr>
        <w:rPr>
          <w:rFonts w:ascii="仿宋" w:hAnsi="仿宋" w:eastAsia="仿宋"/>
          <w:b/>
          <w:color w:val="000000"/>
          <w:szCs w:val="32"/>
        </w:rPr>
      </w:pPr>
      <w:r>
        <w:rPr>
          <w:rFonts w:hint="eastAsia" w:ascii="仿宋" w:hAnsi="仿宋" w:eastAsia="仿宋"/>
          <w:b/>
          <w:color w:val="000000"/>
          <w:szCs w:val="32"/>
        </w:rPr>
        <w:t>报告审核人</w:t>
      </w:r>
      <w:r>
        <w:rPr>
          <w:rFonts w:ascii="仿宋" w:hAnsi="仿宋" w:eastAsia="仿宋"/>
          <w:b/>
          <w:color w:val="000000"/>
          <w:szCs w:val="32"/>
        </w:rPr>
        <w:t>：</w:t>
      </w:r>
    </w:p>
    <w:p>
      <w:pPr>
        <w:rPr>
          <w:rFonts w:ascii="仿宋" w:hAnsi="仿宋" w:eastAsia="仿宋"/>
          <w:b/>
          <w:color w:val="000000"/>
          <w:szCs w:val="32"/>
        </w:rPr>
      </w:pPr>
      <w:r>
        <w:rPr>
          <w:rFonts w:hint="eastAsia" w:ascii="仿宋" w:hAnsi="仿宋" w:eastAsia="仿宋"/>
          <w:b/>
          <w:color w:val="000000"/>
          <w:szCs w:val="32"/>
        </w:rPr>
        <w:t>报告</w:t>
      </w:r>
      <w:r>
        <w:rPr>
          <w:rFonts w:ascii="仿宋" w:hAnsi="仿宋" w:eastAsia="仿宋"/>
          <w:b/>
          <w:color w:val="000000"/>
          <w:szCs w:val="32"/>
        </w:rPr>
        <w:t>提交时间：</w:t>
      </w:r>
    </w:p>
    <w:p>
      <w:pPr>
        <w:jc w:val="center"/>
        <w:rPr>
          <w:rFonts w:ascii="宋体" w:hAnsi="宋体" w:eastAsia="宋体" w:cs="宋体"/>
          <w:b/>
          <w:color w:val="000000"/>
          <w:szCs w:val="32"/>
        </w:rPr>
      </w:pPr>
    </w:p>
    <w:p>
      <w:pPr>
        <w:jc w:val="center"/>
        <w:rPr>
          <w:rFonts w:ascii="宋体" w:hAnsi="宋体" w:eastAsia="宋体" w:cs="宋体"/>
          <w:b/>
          <w:color w:val="000000"/>
          <w:szCs w:val="32"/>
        </w:rPr>
      </w:pPr>
    </w:p>
    <w:p>
      <w:pPr>
        <w:jc w:val="center"/>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湖北省知识产权局编制</w:t>
      </w:r>
    </w:p>
    <w:p>
      <w:pPr>
        <w:jc w:val="center"/>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二〇二五年制</w:t>
      </w:r>
    </w:p>
    <w:p>
      <w:pPr>
        <w:jc w:val="left"/>
        <w:rPr>
          <w:rFonts w:ascii="Times New Roman" w:hAnsi="Times New Roman" w:eastAsia="黑体"/>
          <w:sz w:val="36"/>
          <w:szCs w:val="36"/>
        </w:rPr>
      </w:pPr>
      <w:r>
        <w:rPr>
          <w:rFonts w:hint="eastAsia" w:ascii="Times New Roman" w:hAnsi="Times New Roman" w:eastAsia="黑体"/>
          <w:sz w:val="36"/>
          <w:szCs w:val="36"/>
        </w:rPr>
        <w:t>一、项目基本信息</w:t>
      </w:r>
    </w:p>
    <w:tbl>
      <w:tblPr>
        <w:tblStyle w:val="15"/>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776"/>
        <w:gridCol w:w="3558"/>
        <w:gridCol w:w="1553"/>
        <w:gridCol w:w="231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4"/>
              </w:rPr>
            </w:pPr>
            <w:r>
              <w:rPr>
                <w:rFonts w:hint="eastAsia" w:ascii="仿宋" w:hAnsi="仿宋" w:eastAsia="仿宋" w:cs="方正仿宋_GBK"/>
                <w:bCs/>
                <w:sz w:val="24"/>
              </w:rPr>
              <w:t>项目名称</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rPr>
                <w:color w:val="000000"/>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承担单位</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单位地址</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邮编</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单位性质</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jc w:val="left"/>
              <w:rPr>
                <w:rFonts w:ascii="仿宋" w:hAnsi="仿宋" w:eastAsia="仿宋" w:cs="方正仿宋_GBK"/>
                <w:bCs/>
                <w:sz w:val="24"/>
              </w:rPr>
            </w:pPr>
            <w:r>
              <w:rPr>
                <w:rFonts w:hint="eastAsia" w:ascii="仿宋" w:hAnsi="仿宋" w:eastAsia="仿宋" w:cs="方正仿宋_GBK"/>
                <w:bCs/>
                <w:sz w:val="24"/>
              </w:rPr>
              <w:t xml:space="preserve"> 1.高等学校 2.科研院所 3.企业（注明登记注册类型） 4.其他</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单位法人</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项目负责人</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邮  箱</w:t>
            </w:r>
          </w:p>
        </w:tc>
        <w:tc>
          <w:tcPr>
            <w:tcW w:w="355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r>
              <w:rPr>
                <w:rFonts w:hint="eastAsia" w:ascii="仿宋" w:hAnsi="仿宋" w:eastAsia="仿宋" w:cs="方正仿宋_GBK"/>
                <w:bCs/>
                <w:sz w:val="24"/>
              </w:rPr>
              <w:t>手机号码</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方正仿宋_GBK"/>
                <w:bCs/>
                <w:sz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77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项目所属</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技术领域</w:t>
            </w:r>
          </w:p>
        </w:tc>
        <w:tc>
          <w:tcPr>
            <w:tcW w:w="742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240" w:firstLineChars="100"/>
              <w:jc w:val="left"/>
              <w:rPr>
                <w:rFonts w:ascii="仿宋" w:hAnsi="仿宋" w:eastAsia="仿宋" w:cs="方正仿宋_GBK"/>
                <w:bCs/>
                <w:sz w:val="24"/>
              </w:rPr>
            </w:pPr>
            <w:r>
              <w:rPr>
                <w:rFonts w:hint="eastAsia" w:ascii="仿宋" w:hAnsi="仿宋" w:eastAsia="仿宋" w:cs="方正仿宋_GBK"/>
                <w:bCs/>
                <w:sz w:val="24"/>
              </w:rPr>
              <w:t>1.先进装备制造  2.光电子信息  3.高技术服务  4.生物技术和健康</w:t>
            </w:r>
          </w:p>
          <w:p>
            <w:pPr>
              <w:spacing w:line="400" w:lineRule="exact"/>
              <w:jc w:val="left"/>
              <w:rPr>
                <w:rFonts w:ascii="仿宋" w:hAnsi="仿宋" w:eastAsia="仿宋" w:cs="方正仿宋_GBK"/>
                <w:bCs/>
                <w:sz w:val="24"/>
                <w:highlight w:val="yellow"/>
              </w:rPr>
            </w:pPr>
            <w:r>
              <w:rPr>
                <w:rFonts w:hint="eastAsia" w:ascii="仿宋" w:hAnsi="仿宋" w:eastAsia="仿宋" w:cs="方正仿宋_GBK"/>
                <w:bCs/>
                <w:sz w:val="24"/>
              </w:rPr>
              <w:t xml:space="preserve">  5.现代农业  6.新材料和节能环保  7.新能源和新能源汽车  8.其他</w:t>
            </w:r>
          </w:p>
        </w:tc>
      </w:tr>
    </w:tbl>
    <w:p>
      <w:pPr>
        <w:jc w:val="left"/>
        <w:rPr>
          <w:rFonts w:ascii="Times New Roman" w:hAnsi="Times New Roman" w:eastAsia="黑体"/>
          <w:sz w:val="36"/>
          <w:szCs w:val="36"/>
        </w:rPr>
      </w:pPr>
    </w:p>
    <w:p>
      <w:pPr>
        <w:jc w:val="left"/>
        <w:rPr>
          <w:rFonts w:ascii="Times New Roman" w:hAnsi="Times New Roman" w:eastAsia="黑体"/>
          <w:sz w:val="36"/>
          <w:szCs w:val="36"/>
        </w:rPr>
      </w:pPr>
      <w:r>
        <w:rPr>
          <w:rFonts w:hint="eastAsia" w:ascii="Times New Roman" w:hAnsi="Times New Roman" w:eastAsia="黑体"/>
          <w:sz w:val="36"/>
          <w:szCs w:val="36"/>
        </w:rPr>
        <w:t>二、项目实施情况</w:t>
      </w:r>
    </w:p>
    <w:tbl>
      <w:tblPr>
        <w:tblStyle w:val="15"/>
        <w:tblW w:w="9199"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795"/>
        <w:gridCol w:w="7404"/>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541"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项目任务</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完成情况</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jc w:val="left"/>
              <w:rPr>
                <w:rFonts w:ascii="仿宋" w:hAnsi="仿宋" w:eastAsia="仿宋" w:cs="方正仿宋_GBK"/>
                <w:bCs/>
                <w:sz w:val="24"/>
              </w:rPr>
            </w:pPr>
            <w:r>
              <w:rPr>
                <w:rFonts w:hint="eastAsia" w:ascii="仿宋" w:hAnsi="仿宋" w:eastAsia="仿宋" w:cs="方正仿宋_GBK"/>
                <w:bCs/>
                <w:sz w:val="24"/>
              </w:rPr>
              <w:t>对照项目任务书填写以下内容：（可根据需要加页）</w:t>
            </w:r>
          </w:p>
          <w:p>
            <w:pPr>
              <w:jc w:val="left"/>
              <w:rPr>
                <w:rFonts w:ascii="仿宋" w:hAnsi="仿宋" w:eastAsia="仿宋" w:cs="方正仿宋_GBK"/>
                <w:bCs/>
                <w:sz w:val="24"/>
              </w:rPr>
            </w:pPr>
            <w:r>
              <w:rPr>
                <w:rFonts w:hint="eastAsia" w:ascii="仿宋" w:hAnsi="仿宋" w:eastAsia="仿宋" w:cs="方正仿宋_GBK"/>
                <w:bCs/>
                <w:sz w:val="24"/>
              </w:rPr>
              <w:t>1.主要任务和相关技术、经济指标完成情况：</w:t>
            </w:r>
          </w:p>
          <w:p>
            <w:pPr>
              <w:jc w:val="left"/>
              <w:rPr>
                <w:rFonts w:ascii="仿宋" w:hAnsi="仿宋" w:eastAsia="仿宋" w:cs="方正仿宋_GBK"/>
                <w:bCs/>
                <w:sz w:val="24"/>
              </w:rPr>
            </w:pPr>
            <w:r>
              <w:rPr>
                <w:rFonts w:hint="eastAsia" w:ascii="仿宋" w:hAnsi="仿宋" w:eastAsia="仿宋" w:cs="方正仿宋_GBK"/>
                <w:bCs/>
                <w:sz w:val="24"/>
              </w:rPr>
              <w:t>2.知识产权获取、保护和管理情况：</w:t>
            </w:r>
          </w:p>
          <w:p>
            <w:pPr>
              <w:jc w:val="left"/>
              <w:rPr>
                <w:rFonts w:ascii="仿宋" w:hAnsi="仿宋" w:eastAsia="仿宋" w:cs="方正仿宋_GBK"/>
                <w:bCs/>
                <w:sz w:val="24"/>
              </w:rPr>
            </w:pPr>
            <w:r>
              <w:rPr>
                <w:rFonts w:hint="eastAsia" w:ascii="仿宋" w:hAnsi="仿宋" w:eastAsia="仿宋" w:cs="方正仿宋_GBK"/>
                <w:bCs/>
                <w:sz w:val="24"/>
              </w:rPr>
              <w:t>3.本项目完成的内容、取得的成果，以及达到的目标和水平：</w:t>
            </w:r>
          </w:p>
          <w:p>
            <w:pPr>
              <w:jc w:val="left"/>
              <w:rPr>
                <w:rFonts w:ascii="仿宋" w:hAnsi="仿宋" w:eastAsia="仿宋" w:cs="方正仿宋_GBK"/>
                <w:bCs/>
                <w:sz w:val="24"/>
              </w:rPr>
            </w:pPr>
            <w:r>
              <w:rPr>
                <w:rFonts w:hint="eastAsia" w:ascii="仿宋" w:hAnsi="仿宋" w:eastAsia="仿宋" w:cs="方正仿宋_GBK"/>
                <w:bCs/>
                <w:sz w:val="24"/>
              </w:rPr>
              <w:t>4.取得的经济和社会效益：</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744"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项目预期成果及考核指标完成情况</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rPr>
                <w:rFonts w:ascii="仿宋" w:hAnsi="仿宋" w:eastAsia="仿宋" w:cs="方正仿宋_GBK"/>
                <w:bCs/>
                <w:sz w:val="24"/>
              </w:rPr>
            </w:pPr>
            <w:r>
              <w:rPr>
                <w:rFonts w:hint="eastAsia" w:ascii="仿宋" w:hAnsi="仿宋" w:eastAsia="仿宋" w:cs="方正仿宋_GBK"/>
                <w:bCs/>
                <w:sz w:val="24"/>
              </w:rPr>
              <w:t>（对照项目任务书预期成果及考核指标填写）</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省知识产权局专项经费预决算执行情况</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rPr>
                <w:rFonts w:ascii="仿宋" w:hAnsi="仿宋" w:eastAsia="仿宋" w:cs="方正仿宋_GBK"/>
                <w:bCs/>
                <w:sz w:val="24"/>
              </w:rPr>
            </w:pPr>
            <w:r>
              <w:rPr>
                <w:rFonts w:hint="eastAsia" w:ascii="仿宋" w:hAnsi="仿宋" w:eastAsia="仿宋" w:cs="方正仿宋_GBK"/>
                <w:bCs/>
                <w:sz w:val="24"/>
              </w:rPr>
              <w:t>（本部分可根据需要单独附页）</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162"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项目承担</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单位意见</w:t>
            </w:r>
          </w:p>
        </w:tc>
        <w:tc>
          <w:tcPr>
            <w:tcW w:w="7404" w:type="dxa"/>
            <w:tcBorders>
              <w:top w:val="single" w:color="000000" w:sz="6" w:space="0"/>
              <w:left w:val="single" w:color="000000" w:sz="6" w:space="0"/>
              <w:bottom w:val="single" w:color="000000" w:sz="6" w:space="0"/>
              <w:right w:val="single" w:color="000000" w:sz="6" w:space="0"/>
            </w:tcBorders>
          </w:tcPr>
          <w:p>
            <w:pPr>
              <w:spacing w:line="400" w:lineRule="exact"/>
              <w:rPr>
                <w:rFonts w:ascii="仿宋" w:hAnsi="仿宋" w:eastAsia="仿宋" w:cs="方正仿宋_GBK"/>
                <w:bCs/>
                <w:sz w:val="24"/>
              </w:rPr>
            </w:pPr>
          </w:p>
          <w:p>
            <w:pPr>
              <w:spacing w:line="400" w:lineRule="exact"/>
              <w:jc w:val="center"/>
              <w:rPr>
                <w:rFonts w:ascii="仿宋" w:hAnsi="仿宋" w:eastAsia="仿宋" w:cs="方正仿宋_GBK"/>
                <w:bCs/>
                <w:sz w:val="24"/>
              </w:rPr>
            </w:pP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（盖章）</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416"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市州知识产权局</w:t>
            </w:r>
            <w:r>
              <w:rPr>
                <w:rFonts w:hint="eastAsia" w:ascii="仿宋" w:hAnsi="仿宋" w:eastAsia="仿宋" w:cs="方正仿宋_GBK"/>
                <w:bCs/>
                <w:sz w:val="24"/>
              </w:rPr>
              <w:br w:type="textWrapping"/>
            </w:r>
            <w:r>
              <w:rPr>
                <w:rFonts w:hint="eastAsia" w:ascii="仿宋" w:hAnsi="仿宋" w:eastAsia="仿宋" w:cs="方正仿宋_GBK"/>
                <w:bCs/>
                <w:sz w:val="24"/>
              </w:rPr>
              <w:t>意 见</w:t>
            </w:r>
          </w:p>
        </w:tc>
        <w:tc>
          <w:tcPr>
            <w:tcW w:w="7404" w:type="dxa"/>
            <w:tcBorders>
              <w:top w:val="single" w:color="000000" w:sz="6" w:space="0"/>
              <w:left w:val="single" w:color="000000" w:sz="6" w:space="0"/>
              <w:bottom w:val="single" w:color="000000" w:sz="6" w:space="0"/>
              <w:right w:val="single" w:color="000000" w:sz="6" w:space="0"/>
            </w:tcBorders>
            <w:vAlign w:val="bottom"/>
          </w:tcPr>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（盖章）</w:t>
            </w:r>
          </w:p>
          <w:p>
            <w:pPr>
              <w:spacing w:line="400" w:lineRule="exact"/>
              <w:jc w:val="center"/>
              <w:rPr>
                <w:rFonts w:ascii="仿宋" w:hAnsi="仿宋" w:eastAsia="仿宋" w:cs="方正仿宋_GBK"/>
                <w:bCs/>
                <w:sz w:val="24"/>
              </w:rPr>
            </w:pPr>
            <w:r>
              <w:rPr>
                <w:rFonts w:hint="eastAsia" w:ascii="仿宋" w:hAnsi="仿宋" w:eastAsia="仿宋" w:cs="方正仿宋_GBK"/>
                <w:bCs/>
                <w:sz w:val="24"/>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898"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方正仿宋_GBK"/>
                <w:bCs/>
                <w:sz w:val="24"/>
              </w:rPr>
            </w:pPr>
            <w:r>
              <w:rPr>
                <w:rFonts w:hint="eastAsia" w:ascii="仿宋" w:hAnsi="仿宋" w:eastAsia="仿宋" w:cs="方正仿宋_GBK"/>
                <w:bCs/>
                <w:sz w:val="24"/>
              </w:rPr>
              <w:t>省知识产权局</w:t>
            </w:r>
            <w:r>
              <w:rPr>
                <w:rFonts w:hint="eastAsia" w:ascii="仿宋" w:hAnsi="仿宋" w:eastAsia="仿宋" w:cs="方正仿宋_GBK"/>
                <w:bCs/>
                <w:sz w:val="24"/>
              </w:rPr>
              <w:br w:type="textWrapping"/>
            </w:r>
            <w:r>
              <w:rPr>
                <w:rFonts w:hint="eastAsia" w:ascii="仿宋" w:hAnsi="仿宋" w:eastAsia="仿宋" w:cs="方正仿宋_GBK"/>
                <w:bCs/>
                <w:sz w:val="24"/>
              </w:rPr>
              <w:t>意 见</w:t>
            </w:r>
          </w:p>
        </w:tc>
        <w:tc>
          <w:tcPr>
            <w:tcW w:w="7404" w:type="dxa"/>
            <w:tcBorders>
              <w:top w:val="single" w:color="000000" w:sz="6" w:space="0"/>
              <w:left w:val="single" w:color="000000" w:sz="6" w:space="0"/>
              <w:bottom w:val="single" w:color="000000" w:sz="6" w:space="0"/>
              <w:right w:val="single" w:color="000000" w:sz="6" w:space="0"/>
            </w:tcBorders>
            <w:vAlign w:val="bottom"/>
          </w:tcPr>
          <w:p>
            <w:pPr>
              <w:spacing w:line="400" w:lineRule="exact"/>
              <w:ind w:left="4560" w:hanging="4560" w:hangingChars="1900"/>
              <w:rPr>
                <w:rFonts w:ascii="仿宋" w:hAnsi="仿宋" w:eastAsia="仿宋" w:cs="方正仿宋_GBK"/>
                <w:bCs/>
                <w:sz w:val="24"/>
              </w:rPr>
            </w:pPr>
            <w:r>
              <w:rPr>
                <w:rFonts w:hint="eastAsia" w:ascii="仿宋" w:hAnsi="仿宋" w:eastAsia="仿宋" w:cs="方正仿宋_GBK"/>
                <w:bCs/>
                <w:sz w:val="24"/>
              </w:rPr>
              <w:t xml:space="preserve">                                                 （盖章）  </w:t>
            </w:r>
            <w:r>
              <w:rPr>
                <w:rFonts w:hint="eastAsia" w:ascii="仿宋" w:hAnsi="仿宋" w:eastAsia="仿宋" w:cs="方正仿宋_GBK"/>
                <w:bCs/>
                <w:sz w:val="24"/>
              </w:rPr>
              <w:br w:type="textWrapping"/>
            </w:r>
            <w:r>
              <w:rPr>
                <w:rFonts w:hint="eastAsia" w:ascii="仿宋" w:hAnsi="仿宋" w:eastAsia="仿宋" w:cs="方正仿宋_GBK"/>
                <w:bCs/>
                <w:sz w:val="24"/>
              </w:rPr>
              <w:t xml:space="preserve">年      月      日  </w:t>
            </w:r>
          </w:p>
        </w:tc>
      </w:tr>
    </w:tbl>
    <w:p>
      <w:pPr>
        <w:pStyle w:val="14"/>
        <w:rPr>
          <w:rFonts w:ascii="黑体" w:hAnsi="黑体" w:eastAsia="黑体" w:cs="黑体"/>
          <w:color w:val="000000"/>
          <w:kern w:val="0"/>
          <w:szCs w:val="32"/>
          <w:shd w:val="clear" w:color="auto" w:fill="FFFFFF"/>
        </w:rPr>
      </w:pPr>
      <w:r>
        <w:rPr>
          <w:rFonts w:hint="eastAsia" w:ascii="CESI仿宋-GB2312" w:hAnsi="CESI仿宋-GB2312" w:eastAsia="CESI仿宋-GB2312" w:cs="CESI仿宋-GB2312"/>
          <w:szCs w:val="32"/>
        </w:rPr>
        <w:br w:type="page"/>
      </w:r>
      <w:r>
        <w:rPr>
          <w:rFonts w:hint="eastAsia" w:ascii="黑体" w:hAnsi="黑体" w:eastAsia="黑体" w:cs="黑体"/>
          <w:color w:val="000000"/>
          <w:kern w:val="0"/>
          <w:szCs w:val="32"/>
          <w:shd w:val="clear" w:color="auto" w:fill="FFFFFF"/>
        </w:rPr>
        <w:t>附件1.3</w:t>
      </w:r>
    </w:p>
    <w:p>
      <w:pPr>
        <w:jc w:val="left"/>
        <w:rPr>
          <w:rFonts w:ascii="方正小标宋简体" w:hAnsi="方正小标宋简体" w:eastAsia="方正小标宋简体" w:cs="方正小标宋简体"/>
          <w:sz w:val="36"/>
          <w:szCs w:val="36"/>
        </w:rPr>
      </w:pPr>
    </w:p>
    <w:p>
      <w:pPr>
        <w:widowControl/>
        <w:spacing w:line="70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2022年度湖北省高价值知识产权培育工程</w:t>
      </w:r>
    </w:p>
    <w:p>
      <w:pPr>
        <w:widowControl/>
        <w:spacing w:line="70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（专利类）项目结题验收要求</w:t>
      </w:r>
    </w:p>
    <w:p>
      <w:pPr>
        <w:spacing w:line="579" w:lineRule="exact"/>
        <w:ind w:firstLine="640" w:firstLineChars="200"/>
        <w:rPr>
          <w:rFonts w:ascii="Times New Roman" w:hAnsi="Times New Roman" w:eastAsia="黑体"/>
          <w:szCs w:val="32"/>
        </w:rPr>
      </w:pPr>
      <w:r>
        <w:rPr>
          <w:rFonts w:hint="eastAsia" w:ascii="Times New Roman" w:hAnsi="Times New Roman" w:eastAsia="黑体"/>
          <w:szCs w:val="32"/>
        </w:rPr>
        <w:t>一、验收程序</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结题验收采取材料审核与实地抽查调研相结合的方式进行。</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1.项目实施单位按照《湖北省高价值知识产权培育工程项目管理办法（试行）》要求，对照项目任务书，结合项目实施情况，向所在市州知识产权管理部门报送书面验收申请材料，中央在鄂、省属大中型国有企业和高等学校（科研院所）直接报至省知识产权局；</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2.各市州知识产权管理部门对辖区内项目结题验收材料进行审核并提出具体审核意见；</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3.省知识产权局根据项目实施情况、实地抽查调研情况和市州知识产权管理部门审核意见，给出验收结论。</w:t>
      </w:r>
    </w:p>
    <w:p>
      <w:pPr>
        <w:spacing w:line="579" w:lineRule="exact"/>
        <w:ind w:firstLine="640" w:firstLineChars="200"/>
        <w:rPr>
          <w:rFonts w:ascii="Times New Roman" w:hAnsi="Times New Roman" w:eastAsia="黑体"/>
          <w:szCs w:val="32"/>
        </w:rPr>
      </w:pPr>
      <w:r>
        <w:rPr>
          <w:rFonts w:hint="eastAsia" w:ascii="Times New Roman" w:hAnsi="Times New Roman" w:eastAsia="黑体"/>
          <w:szCs w:val="32"/>
        </w:rPr>
        <w:t>二、验收材料</w:t>
      </w:r>
    </w:p>
    <w:p>
      <w:pPr>
        <w:spacing w:line="579" w:lineRule="exact"/>
        <w:ind w:firstLine="640" w:firstLineChars="200"/>
        <w:rPr>
          <w:rFonts w:ascii="方正仿宋_GBK" w:hAnsi="方正仿宋_GBK" w:cs="方正仿宋_GBK"/>
          <w:color w:val="000000"/>
          <w:kern w:val="0"/>
          <w:szCs w:val="32"/>
          <w:lang w:bidi="ar"/>
        </w:rPr>
      </w:pPr>
      <w:r>
        <w:rPr>
          <w:rFonts w:hint="eastAsia" w:ascii="方正仿宋_GBK" w:hAnsi="方正仿宋_GBK" w:cs="方正仿宋_GBK"/>
          <w:color w:val="000000"/>
          <w:kern w:val="0"/>
          <w:szCs w:val="32"/>
          <w:lang w:bidi="ar"/>
        </w:rPr>
        <w:t>1.湖北省高价值知识产权培育工程项目结题报告。结题报告以项目任务书完成情况为依据，内容包括：主要任务和相关技术、经济指标完成情况，知识产权获取、保护和管理情况，经费使用情况，经济和社会效益；</w:t>
      </w:r>
    </w:p>
    <w:p>
      <w:pPr>
        <w:spacing w:line="579" w:lineRule="exact"/>
        <w:ind w:firstLine="640" w:firstLineChars="200"/>
      </w:pPr>
      <w:r>
        <w:rPr>
          <w:rFonts w:hint="eastAsia" w:ascii="方正仿宋_GBK" w:hAnsi="方正仿宋_GBK" w:cs="方正仿宋_GBK"/>
          <w:color w:val="000000"/>
          <w:kern w:val="0"/>
          <w:szCs w:val="32"/>
          <w:lang w:bidi="ar"/>
        </w:rPr>
        <w:t>2.其他需要提供的</w:t>
      </w:r>
      <w:r>
        <w:rPr>
          <w:rFonts w:hint="eastAsia" w:ascii="方正仿宋_GBK" w:hAnsi="方正仿宋_GBK" w:cs="方正仿宋_GBK"/>
          <w:color w:val="000000"/>
          <w:kern w:val="0"/>
          <w:szCs w:val="32"/>
          <w:lang w:eastAsia="zh-CN" w:bidi="ar"/>
        </w:rPr>
        <w:t>佐证支撑</w:t>
      </w:r>
      <w:r>
        <w:rPr>
          <w:rFonts w:hint="eastAsia" w:ascii="方正仿宋_GBK" w:hAnsi="方正仿宋_GBK" w:cs="方正仿宋_GBK"/>
          <w:color w:val="000000"/>
          <w:kern w:val="0"/>
          <w:szCs w:val="32"/>
          <w:lang w:bidi="ar"/>
        </w:rPr>
        <w:t>材料</w:t>
      </w:r>
      <w:r>
        <w:rPr>
          <w:rFonts w:hint="eastAsia" w:ascii="方正仿宋_GBK" w:hAnsi="方正仿宋_GBK" w:cs="方正仿宋_GBK"/>
          <w:color w:val="000000"/>
          <w:kern w:val="0"/>
          <w:szCs w:val="32"/>
          <w:lang w:eastAsia="zh-CN" w:bidi="ar"/>
        </w:rPr>
        <w:t>（包含取得的预期成果证明和经费使用凭据等）。</w:t>
      </w:r>
      <w:bookmarkStart w:id="0" w:name="_GoBack"/>
      <w:bookmarkEnd w:id="0"/>
    </w:p>
    <w:sectPr>
      <w:footerReference r:id="rId3" w:type="default"/>
      <w:pgSz w:w="11906" w:h="16838"/>
      <w:pgMar w:top="2098" w:right="1474" w:bottom="1984" w:left="158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Liberation Sans">
    <w:altName w:val="文泉驿微米黑"/>
    <w:panose1 w:val="00000000000000000000"/>
    <w:charset w:val="00"/>
    <w:family w:val="swiss"/>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0"/>
  <w:displayHorizontalDrawingGridEvery w:val="2"/>
  <w:displayVerticalDrawingGridEvery w:val="2"/>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E4"/>
    <w:rsid w:val="00787427"/>
    <w:rsid w:val="00872BE4"/>
    <w:rsid w:val="00E02CFA"/>
    <w:rsid w:val="2FB7F67D"/>
    <w:rsid w:val="3DFDEC5A"/>
    <w:rsid w:val="44C94867"/>
    <w:rsid w:val="5DF76691"/>
    <w:rsid w:val="75FE9385"/>
    <w:rsid w:val="7B8326B8"/>
    <w:rsid w:val="97FF5CB9"/>
    <w:rsid w:val="AF7BAF4B"/>
    <w:rsid w:val="C47E60F0"/>
    <w:rsid w:val="D33F2151"/>
    <w:rsid w:val="D9DFF6FC"/>
    <w:rsid w:val="DDE5384A"/>
    <w:rsid w:val="E9FCAC1C"/>
    <w:rsid w:val="EECFF48F"/>
    <w:rsid w:val="EEFEBC6D"/>
    <w:rsid w:val="FB932906"/>
    <w:rsid w:val="FE9FEBF7"/>
    <w:rsid w:val="FFFB456C"/>
    <w:rsid w:val="FFFD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center"/>
    </w:pPr>
    <w:rPr>
      <w:rFonts w:ascii="楷体" w:hAnsi="楷体" w:eastAsia="楷体"/>
    </w:rPr>
  </w:style>
  <w:style w:type="paragraph" w:styleId="5">
    <w:name w:val="Normal Indent"/>
    <w:basedOn w:val="1"/>
    <w:qFormat/>
    <w:uiPriority w:val="0"/>
    <w:pPr>
      <w:ind w:firstLine="420" w:firstLineChars="200"/>
    </w:pPr>
    <w:rPr>
      <w:rFonts w:eastAsia="宋体"/>
      <w:sz w:val="21"/>
    </w:rPr>
  </w:style>
  <w:style w:type="paragraph" w:styleId="6">
    <w:name w:val="caption"/>
    <w:basedOn w:val="1"/>
    <w:qFormat/>
    <w:uiPriority w:val="0"/>
    <w:pPr>
      <w:suppressLineNumbers/>
      <w:spacing w:before="120" w:after="120"/>
    </w:pPr>
    <w:rPr>
      <w:i/>
      <w:iCs/>
      <w:sz w:val="24"/>
    </w:rPr>
  </w:style>
  <w:style w:type="paragraph" w:styleId="7">
    <w:name w:val="Body Text"/>
    <w:basedOn w:val="1"/>
    <w:qFormat/>
    <w:uiPriority w:val="0"/>
    <w:pPr>
      <w:spacing w:after="140" w:line="276" w:lineRule="auto"/>
    </w:pPr>
  </w:style>
  <w:style w:type="paragraph" w:styleId="8">
    <w:name w:val="Body Text Indent"/>
    <w:basedOn w:val="1"/>
    <w:next w:val="1"/>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w:basedOn w:val="7"/>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2"/>
    <w:basedOn w:val="8"/>
    <w:qFormat/>
    <w:uiPriority w:val="0"/>
    <w:pPr>
      <w:spacing w:after="0" w:line="560" w:lineRule="exact"/>
      <w:ind w:left="0" w:leftChars="0"/>
    </w:pPr>
    <w:rPr>
      <w:rFonts w:ascii="仿宋" w:hAnsi="仿宋" w:eastAsia="仿宋_GB2312"/>
    </w:rPr>
  </w:style>
  <w:style w:type="character" w:customStyle="1" w:styleId="17">
    <w:name w:val="默认段落字体1"/>
    <w:qFormat/>
    <w:uiPriority w:val="0"/>
  </w:style>
  <w:style w:type="paragraph" w:customStyle="1" w:styleId="18">
    <w:name w:val="Heading"/>
    <w:basedOn w:val="1"/>
    <w:next w:val="7"/>
    <w:qFormat/>
    <w:uiPriority w:val="0"/>
    <w:pPr>
      <w:keepNext/>
      <w:spacing w:before="240" w:after="120"/>
    </w:pPr>
    <w:rPr>
      <w:rFonts w:ascii="Liberation Sans" w:hAnsi="Liberation Sans" w:eastAsia="Noto Sans CJK SC Regular" w:cs="Noto Sans CJK SC Regular"/>
      <w:sz w:val="28"/>
      <w:szCs w:val="28"/>
    </w:rPr>
  </w:style>
  <w:style w:type="paragraph" w:customStyle="1" w:styleId="19">
    <w:name w:val="Index"/>
    <w:basedOn w:val="1"/>
    <w:qFormat/>
    <w:uiPriority w:val="0"/>
    <w:pPr>
      <w:suppressLineNumbers/>
    </w:pPr>
  </w:style>
  <w:style w:type="character" w:customStyle="1" w:styleId="20">
    <w:name w:val="font21"/>
    <w:basedOn w:val="16"/>
    <w:qFormat/>
    <w:uiPriority w:val="0"/>
    <w:rPr>
      <w:rFonts w:hint="eastAsia" w:ascii="宋体" w:hAnsi="宋体" w:eastAsia="宋体" w:cs="宋体"/>
      <w:b/>
      <w:color w:val="000000"/>
      <w:sz w:val="24"/>
      <w:szCs w:val="24"/>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845</Words>
  <Characters>4820</Characters>
  <Lines>40</Lines>
  <Paragraphs>11</Paragraphs>
  <TotalTime>1</TotalTime>
  <ScaleCrop>false</ScaleCrop>
  <LinksUpToDate>false</LinksUpToDate>
  <CharactersWithSpaces>5654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2025-02-27T01:01:00Z</dcterms:created>
  <dc:creator>thtf</dc:creator>
  <cp:lastModifiedBy>pc25</cp:lastModifiedBy>
  <cp:lastPrinted>2025-02-27T14:18:00Z</cp:lastPrinted>
  <dcterms:modified xsi:type="dcterms:W3CDTF">2025-04-08T08:20:19Z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64CC37D55931CF6ED1D5BE67E512C1AA_43</vt:lpwstr>
  </property>
</Properties>
</file>